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7653529" w:displacedByCustomXml="next"/>
    <w:bookmarkEnd w:id="0" w:displacedByCustomXml="next"/>
    <w:sdt>
      <w:sdtPr>
        <w:rPr>
          <w:rFonts w:ascii="Calibri" w:eastAsia="Calibri" w:hAnsi="Calibri" w:cs="Times New Roman"/>
          <w:b/>
          <w:bCs/>
          <w:lang w:eastAsia="en-US"/>
        </w:rPr>
        <w:id w:val="-2123525365"/>
        <w:docPartObj>
          <w:docPartGallery w:val="Cover Pages"/>
          <w:docPartUnique/>
        </w:docPartObj>
      </w:sdtPr>
      <w:sdtEndPr>
        <w:rPr>
          <w:rFonts w:asciiTheme="majorHAnsi" w:eastAsiaTheme="majorEastAsia" w:hAnsiTheme="majorHAnsi" w:cstheme="majorBidi"/>
          <w:b w:val="0"/>
          <w:bCs w:val="0"/>
          <w:caps/>
        </w:rPr>
      </w:sdtEndPr>
      <w:sdtContent>
        <w:tbl>
          <w:tblPr>
            <w:tblpPr w:leftFromText="187" w:rightFromText="187" w:horzAnchor="margin" w:tblpYSpec="bottom"/>
            <w:tblW w:w="3000" w:type="pct"/>
            <w:tblLook w:val="04A0" w:firstRow="1" w:lastRow="0" w:firstColumn="1" w:lastColumn="0" w:noHBand="0" w:noVBand="1"/>
          </w:tblPr>
          <w:tblGrid>
            <w:gridCol w:w="5616"/>
          </w:tblGrid>
          <w:tr w:rsidR="00507243">
            <w:tc>
              <w:tcPr>
                <w:tcW w:w="5746" w:type="dxa"/>
              </w:tcPr>
              <w:p w:rsidR="00507243" w:rsidRDefault="00507243">
                <w:pPr>
                  <w:pStyle w:val="NoSpacing"/>
                  <w:rPr>
                    <w:b/>
                    <w:bCs/>
                  </w:rPr>
                </w:pPr>
              </w:p>
            </w:tc>
          </w:tr>
        </w:tbl>
        <w:p w:rsidR="00507243" w:rsidRDefault="00507243">
          <w:r>
            <w:rPr>
              <w:noProof/>
            </w:rPr>
            <mc:AlternateContent>
              <mc:Choice Requires="wpg">
                <w:drawing>
                  <wp:anchor distT="0" distB="0" distL="114300" distR="114300" simplePos="0" relativeHeight="251692032" behindDoc="0" locked="0" layoutInCell="0" allowOverlap="1" wp14:anchorId="532F9D45" wp14:editId="64B14811">
                    <wp:simplePos x="0" y="0"/>
                    <wp:positionH relativeFrom="page">
                      <wp:align>left</wp:align>
                    </wp:positionH>
                    <wp:positionV relativeFrom="page">
                      <wp:align>top</wp:align>
                    </wp:positionV>
                    <wp:extent cx="5650992" cy="4828032"/>
                    <wp:effectExtent l="0" t="0" r="44958" b="0"/>
                    <wp:wrapNone/>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33"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4"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2B31D" id="Group 29" o:spid="_x0000_s1026" style="position:absolute;margin-left:0;margin-top:0;width:444.95pt;height:380.15pt;z-index:251692032;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" strokecolor="#a7bfde"/>
                    <v:oval id="Oval 32" o:spid="_x0000_s1028" style="position:absolute;left:6717;top:5418;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" fillcolor="#8aabd3 [2132]" stroked="f">
                      <v:fill color2="#d6e2f0 [756]" focusposition=",1" focussize="" colors="0 #9ab5e4;.5 #c2d1ed;1 #e1e8f5" focus="100%" type="gradientRadial"/>
                    </v:oval>
                    <w10:wrap anchorx="page" anchory="page"/>
                  </v:group>
                </w:pict>
              </mc:Fallback>
            </mc:AlternateContent>
          </w:r>
          <w:r>
            <w:rPr>
              <w:noProof/>
            </w:rPr>
            <mc:AlternateContent>
              <mc:Choice Requires="wpg">
                <w:drawing>
                  <wp:anchor distT="0" distB="0" distL="114300" distR="114300" simplePos="0" relativeHeight="251691008" behindDoc="0" locked="0" layoutInCell="0" allowOverlap="1" wp14:anchorId="00269284" wp14:editId="62CF795D">
                    <wp:simplePos x="0" y="0"/>
                    <mc:AlternateContent>
                      <mc:Choice Requires="wp14">
                        <wp:positionH relativeFrom="margin">
                          <wp14:pctPosHOffset>25000</wp14:pctPosHOffset>
                        </wp:positionH>
                      </mc:Choice>
                      <mc:Fallback>
                        <wp:positionH relativeFrom="page">
                          <wp:posOffset>2400300</wp:posOffset>
                        </wp:positionH>
                      </mc:Fallback>
                    </mc:AlternateContent>
                    <wp:positionV relativeFrom="page">
                      <wp:align>top</wp:align>
                    </wp:positionV>
                    <wp:extent cx="3648456" cy="2880360"/>
                    <wp:effectExtent l="0" t="0" r="85344" b="0"/>
                    <wp:wrapNone/>
                    <wp:docPr id="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36"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7"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FB103" id="Group 24" o:spid="_x0000_s1026" style="position:absolute;margin-left:0;margin-top:0;width:287.3pt;height:226.8pt;z-index:251691008;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" o:allowincell="f">
                    <v:shape id="AutoShape 25"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" strokecolor="#a7bfde"/>
                    <v:oval id="Oval 26" o:spid="_x0000_s1028" style="position:absolute;left:5782;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" fillcolor="#8aabd3 [2132]" stroked="f">
                      <v:fill color2="#d6e2f0 [756]" rotate="t" focusposition=",1" focussize="" colors="0 #9ab5e4;.5 #c2d1ed;1 #e1e8f5" focus="100%" type="gradientRadial"/>
                    </v:oval>
                    <w10:wrap anchorx="margin" anchory="page"/>
                  </v:group>
                </w:pict>
              </mc:Fallback>
            </mc:AlternateContent>
          </w:r>
        </w:p>
        <w:p w:rsidR="00507243" w:rsidRDefault="00507243">
          <w:r>
            <w:rPr>
              <w:noProof/>
            </w:rPr>
            <mc:AlternateContent>
              <mc:Choice Requires="wpg">
                <w:drawing>
                  <wp:anchor distT="0" distB="0" distL="114300" distR="114300" simplePos="0" relativeHeight="251693056" behindDoc="0" locked="0" layoutInCell="1" allowOverlap="1" wp14:anchorId="4C6FD375" wp14:editId="790FFC3A">
                    <wp:simplePos x="0" y="0"/>
                    <mc:AlternateContent>
                      <mc:Choice Requires="wp14">
                        <wp:positionH relativeFrom="margin">
                          <wp14:pctPosHOffset>63000</wp14:pctPosHOffset>
                        </wp:positionH>
                      </mc:Choice>
                      <mc:Fallback>
                        <wp:positionH relativeFrom="page">
                          <wp:posOffset>4658360</wp:posOffset>
                        </wp:positionH>
                      </mc:Fallback>
                    </mc:AlternateContent>
                    <wp:positionV relativeFrom="page">
                      <wp:align>bottom</wp:align>
                    </wp:positionV>
                    <wp:extent cx="3831336" cy="9208008"/>
                    <wp:effectExtent l="114300" t="0" r="0" b="0"/>
                    <wp:wrapNone/>
                    <wp:docPr id="38" name="Group 38"/>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39"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40" name="Oval 40"/>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44C715" id="Group 38" o:spid="_x0000_s1026" style="position:absolute;margin-left:0;margin-top:0;width:301.7pt;height:725.05pt;z-index:251693056;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">
                    <v:shape id="AutoShape 19" o:spid="_x0000_s1027" type="#_x0000_t32" style="position:absolute;left:2857;width:27324;height:63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" strokecolor="#a7bfde"/>
                    <v:oval id="Oval 40" o:spid="_x0000_s1028" style="position:absolute;left:1172;top:53721;width:38334;height:3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" fillcolor="#8db3e2 [1311]" stroked="f" strokeweight="2pt">
                      <v:fill color2="#8db3e2 [1311]" rotate="t" focusposition=".5,.5" focussize="" colors="0 #b0cffb;.5 #cee0fc;1 #e6effd" focus="100%" type="gradientRadial"/>
                    </v:oval>
                    <w10:wrap anchorx="margin" anchory="page"/>
                  </v:group>
                </w:pict>
              </mc:Fallback>
            </mc:AlternateContent>
          </w:r>
        </w:p>
        <w:tbl>
          <w:tblPr>
            <w:tblpPr w:leftFromText="187" w:rightFromText="187" w:horzAnchor="margin" w:tblpYSpec="bottom"/>
            <w:tblW w:w="3000" w:type="pct"/>
            <w:tblLook w:val="04A0" w:firstRow="1" w:lastRow="0" w:firstColumn="1" w:lastColumn="0" w:noHBand="0" w:noVBand="1"/>
          </w:tblPr>
          <w:tblGrid>
            <w:gridCol w:w="5616"/>
          </w:tblGrid>
          <w:tr w:rsidR="00507243">
            <w:tc>
              <w:tcPr>
                <w:tcW w:w="5746" w:type="dxa"/>
              </w:tcPr>
              <w:p w:rsidR="00507243" w:rsidRDefault="00B87B38" w:rsidP="005171FA">
                <w:pPr>
                  <w:pStyle w:val="NoSpacing"/>
                  <w:rPr>
                    <w:rFonts w:asciiTheme="majorHAnsi" w:eastAsiaTheme="majorEastAsia" w:hAnsiTheme="majorHAnsi" w:cstheme="majorBidi"/>
                    <w:b/>
                    <w:bCs/>
                    <w:color w:val="365F91" w:themeColor="accent1" w:themeShade="BF"/>
                    <w:sz w:val="48"/>
                    <w:szCs w:val="48"/>
                  </w:rPr>
                </w:pPr>
                <w:sdt>
                  <w:sdtPr>
                    <w:rPr>
                      <w:b/>
                      <w:sz w:val="72"/>
                      <w:szCs w:val="72"/>
                    </w:rPr>
                    <w:alias w:val="Title"/>
                    <w:id w:val="703864190"/>
                    <w:dataBinding w:prefixMappings="xmlns:ns0='http://schemas.openxmlformats.org/package/2006/metadata/core-properties' xmlns:ns1='http://purl.org/dc/elements/1.1/'" w:xpath="/ns0:coreProperties[1]/ns1:title[1]" w:storeItemID="{6C3C8BC8-F283-45AE-878A-BAB7291924A1}"/>
                    <w:text/>
                  </w:sdtPr>
                  <w:sdtEndPr/>
                  <w:sdtContent>
                    <w:r w:rsidR="00482A24" w:rsidRPr="00507243">
                      <w:rPr>
                        <w:b/>
                        <w:sz w:val="72"/>
                        <w:szCs w:val="72"/>
                      </w:rPr>
                      <w:t>UTAH SENIOR</w:t>
                    </w:r>
                    <w:r w:rsidR="00507243" w:rsidRPr="00507243">
                      <w:rPr>
                        <w:b/>
                        <w:sz w:val="72"/>
                        <w:szCs w:val="72"/>
                      </w:rPr>
                      <w:t xml:space="preserve"> COMMUNITY SERVICE EMPLOYMENT PROGRAM (SCSEP) </w:t>
                    </w:r>
                    <w:r w:rsidR="00482A24">
                      <w:rPr>
                        <w:b/>
                        <w:sz w:val="72"/>
                        <w:szCs w:val="72"/>
                      </w:rPr>
                      <w:t>Two-</w:t>
                    </w:r>
                    <w:r w:rsidR="00BE1EEE">
                      <w:rPr>
                        <w:b/>
                        <w:sz w:val="72"/>
                        <w:szCs w:val="72"/>
                      </w:rPr>
                      <w:t xml:space="preserve">Year </w:t>
                    </w:r>
                    <w:r w:rsidR="005171FA">
                      <w:rPr>
                        <w:b/>
                        <w:sz w:val="72"/>
                        <w:szCs w:val="72"/>
                      </w:rPr>
                      <w:t xml:space="preserve">State Plan </w:t>
                    </w:r>
                    <w:r w:rsidR="00482A24">
                      <w:rPr>
                        <w:b/>
                        <w:sz w:val="72"/>
                        <w:szCs w:val="72"/>
                      </w:rPr>
                      <w:t xml:space="preserve">Modification </w:t>
                    </w:r>
                    <w:r w:rsidR="00507243" w:rsidRPr="00507243">
                      <w:rPr>
                        <w:b/>
                        <w:sz w:val="72"/>
                        <w:szCs w:val="72"/>
                      </w:rPr>
                      <w:t>20</w:t>
                    </w:r>
                    <w:r w:rsidR="005171FA">
                      <w:rPr>
                        <w:b/>
                        <w:sz w:val="72"/>
                        <w:szCs w:val="72"/>
                      </w:rPr>
                      <w:t>2</w:t>
                    </w:r>
                    <w:r w:rsidR="00482A24">
                      <w:rPr>
                        <w:b/>
                        <w:sz w:val="72"/>
                        <w:szCs w:val="72"/>
                      </w:rPr>
                      <w:t>2-2023</w:t>
                    </w:r>
                  </w:sdtContent>
                </w:sdt>
              </w:p>
            </w:tc>
          </w:tr>
          <w:tr w:rsidR="00507243">
            <w:sdt>
              <w:sdtPr>
                <w:rPr>
                  <w:color w:val="4A442A" w:themeColor="background2" w:themeShade="40"/>
                  <w:sz w:val="28"/>
                  <w:szCs w:val="28"/>
                </w:rPr>
                <w:alias w:val="Subtitle"/>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507243" w:rsidRDefault="00507243" w:rsidP="005171FA">
                    <w:pPr>
                      <w:pStyle w:val="NoSpacing"/>
                      <w:rPr>
                        <w:color w:val="4A442A" w:themeColor="background2" w:themeShade="40"/>
                        <w:sz w:val="28"/>
                        <w:szCs w:val="28"/>
                      </w:rPr>
                    </w:pPr>
                    <w:r>
                      <w:rPr>
                        <w:color w:val="4A442A" w:themeColor="background2" w:themeShade="40"/>
                        <w:sz w:val="28"/>
                        <w:szCs w:val="28"/>
                      </w:rPr>
                      <w:t>Strategic Plan 20</w:t>
                    </w:r>
                    <w:r w:rsidR="005171FA">
                      <w:rPr>
                        <w:color w:val="4A442A" w:themeColor="background2" w:themeShade="40"/>
                        <w:sz w:val="28"/>
                        <w:szCs w:val="28"/>
                      </w:rPr>
                      <w:t>20</w:t>
                    </w:r>
                    <w:r>
                      <w:rPr>
                        <w:color w:val="4A442A" w:themeColor="background2" w:themeShade="40"/>
                        <w:sz w:val="28"/>
                        <w:szCs w:val="28"/>
                      </w:rPr>
                      <w:t>-202</w:t>
                    </w:r>
                    <w:r w:rsidR="005171FA">
                      <w:rPr>
                        <w:color w:val="4A442A" w:themeColor="background2" w:themeShade="40"/>
                        <w:sz w:val="28"/>
                        <w:szCs w:val="28"/>
                      </w:rPr>
                      <w:t>3</w:t>
                    </w:r>
                  </w:p>
                </w:tc>
              </w:sdtContent>
            </w:sdt>
          </w:tr>
          <w:tr w:rsidR="00507243">
            <w:tc>
              <w:tcPr>
                <w:tcW w:w="5746" w:type="dxa"/>
              </w:tcPr>
              <w:p w:rsidR="00507243" w:rsidRDefault="00507243">
                <w:pPr>
                  <w:pStyle w:val="NoSpacing"/>
                  <w:rPr>
                    <w:color w:val="4A442A" w:themeColor="background2" w:themeShade="40"/>
                    <w:sz w:val="28"/>
                    <w:szCs w:val="28"/>
                  </w:rPr>
                </w:pPr>
              </w:p>
            </w:tc>
          </w:tr>
          <w:tr w:rsidR="00507243">
            <w:tc>
              <w:tcPr>
                <w:tcW w:w="5746" w:type="dxa"/>
              </w:tcPr>
              <w:p w:rsidR="00507243" w:rsidRDefault="00507243">
                <w:pPr>
                  <w:pStyle w:val="NoSpacing"/>
                </w:pPr>
              </w:p>
            </w:tc>
          </w:tr>
          <w:tr w:rsidR="00507243">
            <w:tc>
              <w:tcPr>
                <w:tcW w:w="5746" w:type="dxa"/>
              </w:tcPr>
              <w:p w:rsidR="00507243" w:rsidRDefault="00507243">
                <w:pPr>
                  <w:pStyle w:val="NoSpacing"/>
                </w:pPr>
              </w:p>
            </w:tc>
          </w:tr>
          <w:tr w:rsidR="00507243">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507243" w:rsidRDefault="00507243" w:rsidP="00507243">
                    <w:pPr>
                      <w:pStyle w:val="NoSpacing"/>
                      <w:rPr>
                        <w:b/>
                        <w:bCs/>
                      </w:rPr>
                    </w:pPr>
                    <w:r>
                      <w:rPr>
                        <w:b/>
                        <w:bCs/>
                      </w:rPr>
                      <w:t>Darren Hotton, Utah SCSEP Program Director</w:t>
                    </w:r>
                  </w:p>
                </w:tc>
              </w:sdtContent>
            </w:sdt>
          </w:tr>
          <w:tr w:rsidR="00507243">
            <w:sdt>
              <w:sdtPr>
                <w:rPr>
                  <w:b/>
                  <w:bCs/>
                </w:rPr>
                <w:alias w:val="Date"/>
                <w:id w:val="703864210"/>
                <w:dataBinding w:prefixMappings="xmlns:ns0='http://schemas.microsoft.com/office/2006/coverPageProps'" w:xpath="/ns0:CoverPageProperties[1]/ns0:PublishDate[1]" w:storeItemID="{55AF091B-3C7A-41E3-B477-F2FDAA23CFDA}"/>
                <w:date w:fullDate="2022-03-15T00:00:00Z">
                  <w:dateFormat w:val="M/d/yyyy"/>
                  <w:lid w:val="en-US"/>
                  <w:storeMappedDataAs w:val="dateTime"/>
                  <w:calendar w:val="gregorian"/>
                </w:date>
              </w:sdtPr>
              <w:sdtEndPr/>
              <w:sdtContent>
                <w:tc>
                  <w:tcPr>
                    <w:tcW w:w="5746" w:type="dxa"/>
                  </w:tcPr>
                  <w:p w:rsidR="00507243" w:rsidRDefault="00482A24">
                    <w:pPr>
                      <w:pStyle w:val="NoSpacing"/>
                      <w:rPr>
                        <w:b/>
                        <w:bCs/>
                      </w:rPr>
                    </w:pPr>
                    <w:r>
                      <w:rPr>
                        <w:b/>
                        <w:bCs/>
                      </w:rPr>
                      <w:t>3/15/2022</w:t>
                    </w:r>
                  </w:p>
                </w:tc>
              </w:sdtContent>
            </w:sdt>
          </w:tr>
          <w:tr w:rsidR="00507243">
            <w:tc>
              <w:tcPr>
                <w:tcW w:w="5746" w:type="dxa"/>
              </w:tcPr>
              <w:p w:rsidR="00507243" w:rsidRDefault="00507243">
                <w:pPr>
                  <w:pStyle w:val="NoSpacing"/>
                  <w:rPr>
                    <w:b/>
                    <w:bCs/>
                  </w:rPr>
                </w:pPr>
              </w:p>
            </w:tc>
          </w:tr>
        </w:tbl>
        <w:p w:rsidR="00507243" w:rsidRDefault="00507243">
          <w:pPr>
            <w:rPr>
              <w:rFonts w:asciiTheme="majorHAnsi" w:eastAsiaTheme="majorEastAsia" w:hAnsiTheme="majorHAnsi" w:cstheme="majorBidi"/>
              <w:caps/>
              <w:lang w:eastAsia="ja-JP"/>
            </w:rPr>
          </w:pPr>
          <w:r>
            <w:rPr>
              <w:rFonts w:asciiTheme="majorHAnsi" w:eastAsiaTheme="majorEastAsia" w:hAnsiTheme="majorHAnsi" w:cstheme="majorBidi"/>
              <w:caps/>
              <w:lang w:eastAsia="ja-JP"/>
            </w:rPr>
            <w:br w:type="page"/>
          </w:r>
        </w:p>
      </w:sdtContent>
    </w:sdt>
    <w:sdt>
      <w:sdtPr>
        <w:rPr>
          <w:rFonts w:ascii="Calibri" w:eastAsia="Calibri" w:hAnsi="Calibri" w:cs="Times New Roman"/>
          <w:b w:val="0"/>
          <w:bCs w:val="0"/>
          <w:color w:val="auto"/>
          <w:sz w:val="22"/>
          <w:szCs w:val="22"/>
          <w:lang w:eastAsia="en-US"/>
        </w:rPr>
        <w:id w:val="758341098"/>
        <w:docPartObj>
          <w:docPartGallery w:val="Table of Contents"/>
          <w:docPartUnique/>
        </w:docPartObj>
      </w:sdtPr>
      <w:sdtEndPr>
        <w:rPr>
          <w:noProof/>
        </w:rPr>
      </w:sdtEndPr>
      <w:sdtContent>
        <w:p w:rsidR="00507243" w:rsidRDefault="00507243">
          <w:pPr>
            <w:pStyle w:val="TOCHeading"/>
          </w:pPr>
          <w:r>
            <w:t>Contents</w:t>
          </w:r>
        </w:p>
        <w:p w:rsidR="00272224" w:rsidRDefault="00507243" w:rsidP="00272224">
          <w:pPr>
            <w:pStyle w:val="TOC2"/>
            <w:rPr>
              <w:rFonts w:asciiTheme="minorHAnsi" w:eastAsiaTheme="minorEastAsia" w:hAnsiTheme="minorHAnsi" w:cstheme="minorBidi"/>
              <w:noProof/>
            </w:rPr>
          </w:pPr>
          <w:r w:rsidRPr="00A97DCD">
            <w:fldChar w:fldCharType="begin"/>
          </w:r>
          <w:r w:rsidRPr="00A97DCD">
            <w:instrText xml:space="preserve"> TOC \o "1-3" \h \z \u </w:instrText>
          </w:r>
          <w:r w:rsidRPr="00A97DCD">
            <w:fldChar w:fldCharType="separate"/>
          </w:r>
          <w:hyperlink w:anchor="_Toc98253339" w:history="1">
            <w:r w:rsidR="00272224" w:rsidRPr="00C22891">
              <w:rPr>
                <w:rStyle w:val="Hyperlink"/>
                <w:noProof/>
              </w:rPr>
              <w:t>State Plan Purpose</w:t>
            </w:r>
            <w:r w:rsidR="00272224">
              <w:rPr>
                <w:noProof/>
                <w:webHidden/>
              </w:rPr>
              <w:tab/>
            </w:r>
            <w:r w:rsidR="00272224">
              <w:rPr>
                <w:noProof/>
                <w:webHidden/>
              </w:rPr>
              <w:fldChar w:fldCharType="begin"/>
            </w:r>
            <w:r w:rsidR="00272224">
              <w:rPr>
                <w:noProof/>
                <w:webHidden/>
              </w:rPr>
              <w:instrText xml:space="preserve"> PAGEREF _Toc98253339 \h </w:instrText>
            </w:r>
            <w:r w:rsidR="00272224">
              <w:rPr>
                <w:noProof/>
                <w:webHidden/>
              </w:rPr>
            </w:r>
            <w:r w:rsidR="00272224">
              <w:rPr>
                <w:noProof/>
                <w:webHidden/>
              </w:rPr>
              <w:fldChar w:fldCharType="separate"/>
            </w:r>
            <w:r w:rsidR="00272224">
              <w:rPr>
                <w:noProof/>
                <w:webHidden/>
              </w:rPr>
              <w:t>1</w:t>
            </w:r>
            <w:r w:rsidR="00272224">
              <w:rPr>
                <w:noProof/>
                <w:webHidden/>
              </w:rPr>
              <w:fldChar w:fldCharType="end"/>
            </w:r>
          </w:hyperlink>
        </w:p>
        <w:p w:rsidR="00272224" w:rsidRDefault="00272224" w:rsidP="00272224">
          <w:pPr>
            <w:pStyle w:val="TOC2"/>
            <w:rPr>
              <w:rFonts w:asciiTheme="minorHAnsi" w:eastAsiaTheme="minorEastAsia" w:hAnsiTheme="minorHAnsi" w:cstheme="minorBidi"/>
              <w:noProof/>
            </w:rPr>
          </w:pPr>
          <w:hyperlink w:anchor="_Toc98253340" w:history="1">
            <w:r w:rsidRPr="00C22891">
              <w:rPr>
                <w:rStyle w:val="Hyperlink"/>
                <w:noProof/>
              </w:rPr>
              <w:t>The Senior Community Service Employment Program</w:t>
            </w:r>
            <w:r>
              <w:rPr>
                <w:noProof/>
                <w:webHidden/>
              </w:rPr>
              <w:tab/>
            </w:r>
            <w:r>
              <w:rPr>
                <w:noProof/>
                <w:webHidden/>
              </w:rPr>
              <w:fldChar w:fldCharType="begin"/>
            </w:r>
            <w:r>
              <w:rPr>
                <w:noProof/>
                <w:webHidden/>
              </w:rPr>
              <w:instrText xml:space="preserve"> PAGEREF _Toc98253340 \h </w:instrText>
            </w:r>
            <w:r>
              <w:rPr>
                <w:noProof/>
                <w:webHidden/>
              </w:rPr>
            </w:r>
            <w:r>
              <w:rPr>
                <w:noProof/>
                <w:webHidden/>
              </w:rPr>
              <w:fldChar w:fldCharType="separate"/>
            </w:r>
            <w:r>
              <w:rPr>
                <w:noProof/>
                <w:webHidden/>
              </w:rPr>
              <w:t>1</w:t>
            </w:r>
            <w:r>
              <w:rPr>
                <w:noProof/>
                <w:webHidden/>
              </w:rPr>
              <w:fldChar w:fldCharType="end"/>
            </w:r>
          </w:hyperlink>
        </w:p>
        <w:p w:rsidR="00272224" w:rsidRDefault="00272224" w:rsidP="00272224">
          <w:pPr>
            <w:pStyle w:val="TOC2"/>
            <w:rPr>
              <w:rFonts w:asciiTheme="minorHAnsi" w:eastAsiaTheme="minorEastAsia" w:hAnsiTheme="minorHAnsi" w:cstheme="minorBidi"/>
              <w:noProof/>
            </w:rPr>
          </w:pPr>
          <w:hyperlink w:anchor="_Toc98253341" w:history="1">
            <w:r w:rsidRPr="00C22891">
              <w:rPr>
                <w:rStyle w:val="Hyperlink"/>
                <w:rFonts w:eastAsiaTheme="minorHAnsi"/>
                <w:noProof/>
              </w:rPr>
              <w:t>Economic, Workforce and Workforce Development Activities Analysis</w:t>
            </w:r>
            <w:r>
              <w:rPr>
                <w:noProof/>
                <w:webHidden/>
              </w:rPr>
              <w:tab/>
            </w:r>
            <w:r>
              <w:rPr>
                <w:noProof/>
                <w:webHidden/>
              </w:rPr>
              <w:fldChar w:fldCharType="begin"/>
            </w:r>
            <w:r>
              <w:rPr>
                <w:noProof/>
                <w:webHidden/>
              </w:rPr>
              <w:instrText xml:space="preserve"> PAGEREF _Toc98253341 \h </w:instrText>
            </w:r>
            <w:r>
              <w:rPr>
                <w:noProof/>
                <w:webHidden/>
              </w:rPr>
            </w:r>
            <w:r>
              <w:rPr>
                <w:noProof/>
                <w:webHidden/>
              </w:rPr>
              <w:fldChar w:fldCharType="separate"/>
            </w:r>
            <w:r>
              <w:rPr>
                <w:noProof/>
                <w:webHidden/>
              </w:rPr>
              <w:t>2</w:t>
            </w:r>
            <w:r>
              <w:rPr>
                <w:noProof/>
                <w:webHidden/>
              </w:rPr>
              <w:fldChar w:fldCharType="end"/>
            </w:r>
          </w:hyperlink>
        </w:p>
        <w:p w:rsidR="00272224" w:rsidRDefault="00272224" w:rsidP="00272224">
          <w:pPr>
            <w:pStyle w:val="TOC2"/>
            <w:rPr>
              <w:rFonts w:asciiTheme="minorHAnsi" w:eastAsiaTheme="minorEastAsia" w:hAnsiTheme="minorHAnsi" w:cstheme="minorBidi"/>
              <w:noProof/>
            </w:rPr>
          </w:pPr>
          <w:hyperlink w:anchor="_Toc98253342" w:history="1">
            <w:r w:rsidRPr="00C22891">
              <w:rPr>
                <w:rStyle w:val="Hyperlink"/>
                <w:noProof/>
              </w:rPr>
              <w:t>Economic Projections and Impact</w:t>
            </w:r>
            <w:r>
              <w:rPr>
                <w:noProof/>
                <w:webHidden/>
              </w:rPr>
              <w:tab/>
            </w:r>
            <w:r>
              <w:rPr>
                <w:noProof/>
                <w:webHidden/>
              </w:rPr>
              <w:fldChar w:fldCharType="begin"/>
            </w:r>
            <w:r>
              <w:rPr>
                <w:noProof/>
                <w:webHidden/>
              </w:rPr>
              <w:instrText xml:space="preserve"> PAGEREF _Toc98253342 \h </w:instrText>
            </w:r>
            <w:r>
              <w:rPr>
                <w:noProof/>
                <w:webHidden/>
              </w:rPr>
            </w:r>
            <w:r>
              <w:rPr>
                <w:noProof/>
                <w:webHidden/>
              </w:rPr>
              <w:fldChar w:fldCharType="separate"/>
            </w:r>
            <w:r>
              <w:rPr>
                <w:noProof/>
                <w:webHidden/>
              </w:rPr>
              <w:t>2</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43" w:history="1">
            <w:r w:rsidRPr="00C22891">
              <w:rPr>
                <w:rStyle w:val="Hyperlink"/>
                <w:noProof/>
              </w:rPr>
              <w:t>A.</w:t>
            </w:r>
            <w:r>
              <w:rPr>
                <w:rFonts w:asciiTheme="minorHAnsi" w:eastAsiaTheme="minorEastAsia" w:hAnsiTheme="minorHAnsi" w:cstheme="minorBidi"/>
                <w:noProof/>
              </w:rPr>
              <w:tab/>
            </w:r>
            <w:r w:rsidRPr="00C22891">
              <w:rPr>
                <w:rStyle w:val="Hyperlink"/>
                <w:noProof/>
              </w:rPr>
              <w:t>Discuss long-term projections for jobs in industries and occupations in the State that may provide employment opportunities for older workers. (20 CFR 641.302(d)). Alternately, States may discuss this in the economic analysis section of strategic plan, if submitting a Combined State Plan.</w:t>
            </w:r>
            <w:r>
              <w:rPr>
                <w:noProof/>
                <w:webHidden/>
              </w:rPr>
              <w:tab/>
            </w:r>
            <w:r>
              <w:rPr>
                <w:noProof/>
                <w:webHidden/>
              </w:rPr>
              <w:fldChar w:fldCharType="begin"/>
            </w:r>
            <w:r>
              <w:rPr>
                <w:noProof/>
                <w:webHidden/>
              </w:rPr>
              <w:instrText xml:space="preserve"> PAGEREF _Toc98253343 \h </w:instrText>
            </w:r>
            <w:r>
              <w:rPr>
                <w:noProof/>
                <w:webHidden/>
              </w:rPr>
            </w:r>
            <w:r>
              <w:rPr>
                <w:noProof/>
                <w:webHidden/>
              </w:rPr>
              <w:fldChar w:fldCharType="separate"/>
            </w:r>
            <w:r>
              <w:rPr>
                <w:noProof/>
                <w:webHidden/>
              </w:rPr>
              <w:t>2</w:t>
            </w:r>
            <w:r>
              <w:rPr>
                <w:noProof/>
                <w:webHidden/>
              </w:rPr>
              <w:fldChar w:fldCharType="end"/>
            </w:r>
          </w:hyperlink>
        </w:p>
        <w:p w:rsidR="00272224" w:rsidRDefault="00272224">
          <w:pPr>
            <w:pStyle w:val="TOC3"/>
            <w:tabs>
              <w:tab w:val="right" w:leader="dot" w:pos="9350"/>
            </w:tabs>
            <w:rPr>
              <w:rFonts w:asciiTheme="minorHAnsi" w:eastAsiaTheme="minorEastAsia" w:hAnsiTheme="minorHAnsi" w:cstheme="minorBidi"/>
              <w:noProof/>
            </w:rPr>
          </w:pPr>
          <w:hyperlink w:anchor="_Toc98253344" w:history="1">
            <w:r w:rsidRPr="00C22891">
              <w:rPr>
                <w:rStyle w:val="Hyperlink"/>
                <w:noProof/>
              </w:rPr>
              <w:t>Economic Summary</w:t>
            </w:r>
            <w:r>
              <w:rPr>
                <w:noProof/>
                <w:webHidden/>
              </w:rPr>
              <w:tab/>
            </w:r>
            <w:r>
              <w:rPr>
                <w:noProof/>
                <w:webHidden/>
              </w:rPr>
              <w:fldChar w:fldCharType="begin"/>
            </w:r>
            <w:r>
              <w:rPr>
                <w:noProof/>
                <w:webHidden/>
              </w:rPr>
              <w:instrText xml:space="preserve"> PAGEREF _Toc98253344 \h </w:instrText>
            </w:r>
            <w:r>
              <w:rPr>
                <w:noProof/>
                <w:webHidden/>
              </w:rPr>
            </w:r>
            <w:r>
              <w:rPr>
                <w:noProof/>
                <w:webHidden/>
              </w:rPr>
              <w:fldChar w:fldCharType="separate"/>
            </w:r>
            <w:r>
              <w:rPr>
                <w:noProof/>
                <w:webHidden/>
              </w:rPr>
              <w:t>3</w:t>
            </w:r>
            <w:r>
              <w:rPr>
                <w:noProof/>
                <w:webHidden/>
              </w:rPr>
              <w:fldChar w:fldCharType="end"/>
            </w:r>
          </w:hyperlink>
        </w:p>
        <w:p w:rsidR="00272224" w:rsidRDefault="00272224">
          <w:pPr>
            <w:pStyle w:val="TOC3"/>
            <w:tabs>
              <w:tab w:val="right" w:leader="dot" w:pos="9350"/>
            </w:tabs>
            <w:rPr>
              <w:rFonts w:asciiTheme="minorHAnsi" w:eastAsiaTheme="minorEastAsia" w:hAnsiTheme="minorHAnsi" w:cstheme="minorBidi"/>
              <w:noProof/>
            </w:rPr>
          </w:pPr>
          <w:hyperlink w:anchor="_Toc98253345" w:history="1">
            <w:r w:rsidRPr="00C22891">
              <w:rPr>
                <w:rStyle w:val="Hyperlink"/>
                <w:noProof/>
              </w:rPr>
              <w:t>Economic Outlook</w:t>
            </w:r>
            <w:r>
              <w:rPr>
                <w:noProof/>
                <w:webHidden/>
              </w:rPr>
              <w:tab/>
            </w:r>
            <w:r>
              <w:rPr>
                <w:noProof/>
                <w:webHidden/>
              </w:rPr>
              <w:fldChar w:fldCharType="begin"/>
            </w:r>
            <w:r>
              <w:rPr>
                <w:noProof/>
                <w:webHidden/>
              </w:rPr>
              <w:instrText xml:space="preserve"> PAGEREF _Toc98253345 \h </w:instrText>
            </w:r>
            <w:r>
              <w:rPr>
                <w:noProof/>
                <w:webHidden/>
              </w:rPr>
            </w:r>
            <w:r>
              <w:rPr>
                <w:noProof/>
                <w:webHidden/>
              </w:rPr>
              <w:fldChar w:fldCharType="separate"/>
            </w:r>
            <w:r>
              <w:rPr>
                <w:noProof/>
                <w:webHidden/>
              </w:rPr>
              <w:t>4</w:t>
            </w:r>
            <w:r>
              <w:rPr>
                <w:noProof/>
                <w:webHidden/>
              </w:rPr>
              <w:fldChar w:fldCharType="end"/>
            </w:r>
          </w:hyperlink>
        </w:p>
        <w:p w:rsidR="00272224" w:rsidRDefault="00272224">
          <w:pPr>
            <w:pStyle w:val="TOC3"/>
            <w:tabs>
              <w:tab w:val="right" w:leader="dot" w:pos="9350"/>
            </w:tabs>
            <w:rPr>
              <w:rFonts w:asciiTheme="minorHAnsi" w:eastAsiaTheme="minorEastAsia" w:hAnsiTheme="minorHAnsi" w:cstheme="minorBidi"/>
              <w:noProof/>
            </w:rPr>
          </w:pPr>
          <w:hyperlink w:anchor="_Toc98253346" w:history="1">
            <w:r w:rsidRPr="00C22891">
              <w:rPr>
                <w:rStyle w:val="Hyperlink"/>
                <w:rFonts w:cstheme="minorHAnsi"/>
                <w:noProof/>
              </w:rPr>
              <w:t>Economic Overview</w:t>
            </w:r>
            <w:r>
              <w:rPr>
                <w:noProof/>
                <w:webHidden/>
              </w:rPr>
              <w:tab/>
            </w:r>
            <w:r>
              <w:rPr>
                <w:noProof/>
                <w:webHidden/>
              </w:rPr>
              <w:fldChar w:fldCharType="begin"/>
            </w:r>
            <w:r>
              <w:rPr>
                <w:noProof/>
                <w:webHidden/>
              </w:rPr>
              <w:instrText xml:space="preserve"> PAGEREF _Toc98253346 \h </w:instrText>
            </w:r>
            <w:r>
              <w:rPr>
                <w:noProof/>
                <w:webHidden/>
              </w:rPr>
            </w:r>
            <w:r>
              <w:rPr>
                <w:noProof/>
                <w:webHidden/>
              </w:rPr>
              <w:fldChar w:fldCharType="separate"/>
            </w:r>
            <w:r>
              <w:rPr>
                <w:noProof/>
                <w:webHidden/>
              </w:rPr>
              <w:t>4</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47" w:history="1">
            <w:r w:rsidRPr="00C22891">
              <w:rPr>
                <w:rStyle w:val="Hyperlink"/>
                <w:noProof/>
              </w:rPr>
              <w:t>B.</w:t>
            </w:r>
            <w:r>
              <w:rPr>
                <w:rFonts w:asciiTheme="minorHAnsi" w:eastAsiaTheme="minorEastAsia" w:hAnsiTheme="minorHAnsi" w:cstheme="minorBidi"/>
                <w:noProof/>
              </w:rPr>
              <w:tab/>
            </w:r>
            <w:r w:rsidRPr="00C22891">
              <w:rPr>
                <w:rStyle w:val="Hyperlink"/>
                <w:noProof/>
              </w:rPr>
              <w:t>Describe how the long-term job projections discussed in the economic analysis section of strategic plan relate to the types of unsubsidized jobs for which SCSEP participants will be trained and the types of skills training to be provided. (20 CFR 641.302(d))</w:t>
            </w:r>
            <w:r>
              <w:rPr>
                <w:noProof/>
                <w:webHidden/>
              </w:rPr>
              <w:tab/>
            </w:r>
            <w:r>
              <w:rPr>
                <w:noProof/>
                <w:webHidden/>
              </w:rPr>
              <w:fldChar w:fldCharType="begin"/>
            </w:r>
            <w:r>
              <w:rPr>
                <w:noProof/>
                <w:webHidden/>
              </w:rPr>
              <w:instrText xml:space="preserve"> PAGEREF _Toc98253347 \h </w:instrText>
            </w:r>
            <w:r>
              <w:rPr>
                <w:noProof/>
                <w:webHidden/>
              </w:rPr>
            </w:r>
            <w:r>
              <w:rPr>
                <w:noProof/>
                <w:webHidden/>
              </w:rPr>
              <w:fldChar w:fldCharType="separate"/>
            </w:r>
            <w:r>
              <w:rPr>
                <w:noProof/>
                <w:webHidden/>
              </w:rPr>
              <w:t>9</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48" w:history="1">
            <w:r w:rsidRPr="00C22891">
              <w:rPr>
                <w:rStyle w:val="Hyperlink"/>
                <w:noProof/>
              </w:rPr>
              <w:t>C.</w:t>
            </w:r>
            <w:r>
              <w:rPr>
                <w:rFonts w:asciiTheme="minorHAnsi" w:eastAsiaTheme="minorEastAsia" w:hAnsiTheme="minorHAnsi" w:cstheme="minorBidi"/>
                <w:noProof/>
              </w:rPr>
              <w:tab/>
            </w:r>
            <w:r w:rsidRPr="00C22891">
              <w:rPr>
                <w:rStyle w:val="Hyperlink"/>
                <w:noProof/>
              </w:rPr>
              <w:t>Discuss current and projected employment opportunities in the State (such as by providing information available under §15 of the Wagner-Peyser Act (29 U.S.C. 491-2) by occupation), and the types of skills possessed by eligible individuals. (20 CFR 641.325(c)).</w:t>
            </w:r>
            <w:r>
              <w:rPr>
                <w:noProof/>
                <w:webHidden/>
              </w:rPr>
              <w:tab/>
            </w:r>
            <w:r>
              <w:rPr>
                <w:noProof/>
                <w:webHidden/>
              </w:rPr>
              <w:fldChar w:fldCharType="begin"/>
            </w:r>
            <w:r>
              <w:rPr>
                <w:noProof/>
                <w:webHidden/>
              </w:rPr>
              <w:instrText xml:space="preserve"> PAGEREF _Toc98253348 \h </w:instrText>
            </w:r>
            <w:r>
              <w:rPr>
                <w:noProof/>
                <w:webHidden/>
              </w:rPr>
            </w:r>
            <w:r>
              <w:rPr>
                <w:noProof/>
                <w:webHidden/>
              </w:rPr>
              <w:fldChar w:fldCharType="separate"/>
            </w:r>
            <w:r>
              <w:rPr>
                <w:noProof/>
                <w:webHidden/>
              </w:rPr>
              <w:t>15</w:t>
            </w:r>
            <w:r>
              <w:rPr>
                <w:noProof/>
                <w:webHidden/>
              </w:rPr>
              <w:fldChar w:fldCharType="end"/>
            </w:r>
          </w:hyperlink>
        </w:p>
        <w:p w:rsidR="00272224" w:rsidRDefault="00272224" w:rsidP="00272224">
          <w:pPr>
            <w:pStyle w:val="TOC2"/>
            <w:rPr>
              <w:rFonts w:asciiTheme="minorHAnsi" w:eastAsiaTheme="minorEastAsia" w:hAnsiTheme="minorHAnsi" w:cstheme="minorBidi"/>
              <w:noProof/>
            </w:rPr>
          </w:pPr>
          <w:hyperlink w:anchor="_Toc98253349" w:history="1">
            <w:r w:rsidRPr="00C22891">
              <w:rPr>
                <w:rStyle w:val="Hyperlink"/>
                <w:noProof/>
              </w:rPr>
              <w:t>Service Delivery and Coordination</w:t>
            </w:r>
            <w:r>
              <w:rPr>
                <w:noProof/>
                <w:webHidden/>
              </w:rPr>
              <w:tab/>
            </w:r>
            <w:r>
              <w:rPr>
                <w:noProof/>
                <w:webHidden/>
              </w:rPr>
              <w:fldChar w:fldCharType="begin"/>
            </w:r>
            <w:r>
              <w:rPr>
                <w:noProof/>
                <w:webHidden/>
              </w:rPr>
              <w:instrText xml:space="preserve"> PAGEREF _Toc98253349 \h </w:instrText>
            </w:r>
            <w:r>
              <w:rPr>
                <w:noProof/>
                <w:webHidden/>
              </w:rPr>
            </w:r>
            <w:r>
              <w:rPr>
                <w:noProof/>
                <w:webHidden/>
              </w:rPr>
              <w:fldChar w:fldCharType="separate"/>
            </w:r>
            <w:r>
              <w:rPr>
                <w:noProof/>
                <w:webHidden/>
              </w:rPr>
              <w:t>19</w:t>
            </w:r>
            <w:r>
              <w:rPr>
                <w:noProof/>
                <w:webHidden/>
              </w:rPr>
              <w:fldChar w:fldCharType="end"/>
            </w:r>
          </w:hyperlink>
        </w:p>
        <w:p w:rsidR="00272224" w:rsidRDefault="00272224">
          <w:pPr>
            <w:pStyle w:val="TOC3"/>
            <w:tabs>
              <w:tab w:val="right" w:leader="dot" w:pos="9350"/>
            </w:tabs>
            <w:rPr>
              <w:rFonts w:asciiTheme="minorHAnsi" w:eastAsiaTheme="minorEastAsia" w:hAnsiTheme="minorHAnsi" w:cstheme="minorBidi"/>
              <w:noProof/>
            </w:rPr>
          </w:pPr>
          <w:hyperlink w:anchor="_Toc98253350" w:history="1">
            <w:r w:rsidRPr="00C22891">
              <w:rPr>
                <w:rStyle w:val="Hyperlink"/>
                <w:noProof/>
              </w:rPr>
              <w:t>Changes in projected employment opportunities and economic conditions – When states last submitted SCSEP State Plans in the spring of 2020, the COVID-19 pandemic and its significant disruptions to global and local economies had only just begun. As a result, it is particularly critical, for purposes of developing and submitting the SCSEP Two-Year State Plan modification, that states reassess economic and labor market information (LMI) and adjust strategies for what may now be a different set of growing and declining industries, occupations, and skills relevant to older workers.</w:t>
            </w:r>
            <w:r>
              <w:rPr>
                <w:noProof/>
                <w:webHidden/>
              </w:rPr>
              <w:tab/>
            </w:r>
            <w:r>
              <w:rPr>
                <w:noProof/>
                <w:webHidden/>
              </w:rPr>
              <w:fldChar w:fldCharType="begin"/>
            </w:r>
            <w:r>
              <w:rPr>
                <w:noProof/>
                <w:webHidden/>
              </w:rPr>
              <w:instrText xml:space="preserve"> PAGEREF _Toc98253350 \h </w:instrText>
            </w:r>
            <w:r>
              <w:rPr>
                <w:noProof/>
                <w:webHidden/>
              </w:rPr>
            </w:r>
            <w:r>
              <w:rPr>
                <w:noProof/>
                <w:webHidden/>
              </w:rPr>
              <w:fldChar w:fldCharType="separate"/>
            </w:r>
            <w:r>
              <w:rPr>
                <w:noProof/>
                <w:webHidden/>
              </w:rPr>
              <w:t>19</w:t>
            </w:r>
            <w:r>
              <w:rPr>
                <w:noProof/>
                <w:webHidden/>
              </w:rPr>
              <w:fldChar w:fldCharType="end"/>
            </w:r>
          </w:hyperlink>
        </w:p>
        <w:p w:rsidR="00272224" w:rsidRDefault="00272224">
          <w:pPr>
            <w:pStyle w:val="TOC3"/>
            <w:tabs>
              <w:tab w:val="right" w:leader="dot" w:pos="9350"/>
            </w:tabs>
            <w:rPr>
              <w:rFonts w:asciiTheme="minorHAnsi" w:eastAsiaTheme="minorEastAsia" w:hAnsiTheme="minorHAnsi" w:cstheme="minorBidi"/>
              <w:noProof/>
            </w:rPr>
          </w:pPr>
          <w:hyperlink w:anchor="_Toc98253351" w:history="1">
            <w:r w:rsidRPr="00C22891">
              <w:rPr>
                <w:rStyle w:val="Hyperlink"/>
                <w:noProof/>
              </w:rPr>
              <w:t>Flexible service-delivery strategies – As states continue to recover from the disruptions of the COVID-19 pandemic, the Department reminds SCSEP grantees that they have the flexibility to implement service-delivery models that keep participants safe while still accomplishing the objectives of the program. In particular, such models may include the use of remote or telework arrangements for community service assignments, training, and other activities. As with any community service assignment, such arrangements still require grantees to ensure that the community service assignment provides adequate supervision, development of needed soft skills, provision of appropriate training aligned to participants’ Individual Employment Plans, and access to any hardware and connectivity necessary for the work assigned. Grantees implementing such</w:t>
            </w:r>
            <w:r w:rsidRPr="00C22891">
              <w:rPr>
                <w:rStyle w:val="Hyperlink"/>
                <w:rFonts w:ascii="Times New Roman" w:eastAsiaTheme="minorHAnsi" w:hAnsi="Times New Roman"/>
                <w:noProof/>
              </w:rPr>
              <w:t xml:space="preserve"> </w:t>
            </w:r>
            <w:r w:rsidRPr="00C22891">
              <w:rPr>
                <w:rStyle w:val="Hyperlink"/>
                <w:noProof/>
              </w:rPr>
              <w:t>assignments must also ensure that all participants are served equitably, including those who are not able to take advantage of remote or telework arrangements.</w:t>
            </w:r>
            <w:r>
              <w:rPr>
                <w:noProof/>
                <w:webHidden/>
              </w:rPr>
              <w:tab/>
            </w:r>
            <w:r>
              <w:rPr>
                <w:noProof/>
                <w:webHidden/>
              </w:rPr>
              <w:fldChar w:fldCharType="begin"/>
            </w:r>
            <w:r>
              <w:rPr>
                <w:noProof/>
                <w:webHidden/>
              </w:rPr>
              <w:instrText xml:space="preserve"> PAGEREF _Toc98253351 \h </w:instrText>
            </w:r>
            <w:r>
              <w:rPr>
                <w:noProof/>
                <w:webHidden/>
              </w:rPr>
            </w:r>
            <w:r>
              <w:rPr>
                <w:noProof/>
                <w:webHidden/>
              </w:rPr>
              <w:fldChar w:fldCharType="separate"/>
            </w:r>
            <w:r>
              <w:rPr>
                <w:noProof/>
                <w:webHidden/>
              </w:rPr>
              <w:t>20</w:t>
            </w:r>
            <w:r>
              <w:rPr>
                <w:noProof/>
                <w:webHidden/>
              </w:rPr>
              <w:fldChar w:fldCharType="end"/>
            </w:r>
          </w:hyperlink>
        </w:p>
        <w:p w:rsidR="00272224" w:rsidRDefault="00272224">
          <w:pPr>
            <w:pStyle w:val="TOC3"/>
            <w:tabs>
              <w:tab w:val="right" w:leader="dot" w:pos="9350"/>
            </w:tabs>
            <w:rPr>
              <w:rFonts w:asciiTheme="minorHAnsi" w:eastAsiaTheme="minorEastAsia" w:hAnsiTheme="minorHAnsi" w:cstheme="minorBidi"/>
              <w:noProof/>
            </w:rPr>
          </w:pPr>
          <w:hyperlink w:anchor="_Toc98253352" w:history="1">
            <w:r w:rsidRPr="00C22891">
              <w:rPr>
                <w:rStyle w:val="Hyperlink"/>
                <w:noProof/>
              </w:rPr>
              <w:t>Equity in service delivery – States should examine which population groups experience inequities in access to and participation in SCSEP – particularly those populations identified in LMI analysis as having higher unemployment and lower earnings than the overall population, as well as those identified in the SCSEP Minority Report as having relatively lower rates of participation and/or achieving relatively lower outcomes. The Department encourages states to develop SCSEP service-delivery strategies that better address and promote equity in service design, recruitment, implementation, and support services that aim to provide equitable access and outcomes to all communities seeking access to SCSEP services.</w:t>
            </w:r>
            <w:r>
              <w:rPr>
                <w:noProof/>
                <w:webHidden/>
              </w:rPr>
              <w:tab/>
            </w:r>
            <w:r>
              <w:rPr>
                <w:noProof/>
                <w:webHidden/>
              </w:rPr>
              <w:fldChar w:fldCharType="begin"/>
            </w:r>
            <w:r>
              <w:rPr>
                <w:noProof/>
                <w:webHidden/>
              </w:rPr>
              <w:instrText xml:space="preserve"> PAGEREF _Toc98253352 \h </w:instrText>
            </w:r>
            <w:r>
              <w:rPr>
                <w:noProof/>
                <w:webHidden/>
              </w:rPr>
            </w:r>
            <w:r>
              <w:rPr>
                <w:noProof/>
                <w:webHidden/>
              </w:rPr>
              <w:fldChar w:fldCharType="separate"/>
            </w:r>
            <w:r>
              <w:rPr>
                <w:noProof/>
                <w:webHidden/>
              </w:rPr>
              <w:t>24</w:t>
            </w:r>
            <w:r>
              <w:rPr>
                <w:noProof/>
                <w:webHidden/>
              </w:rPr>
              <w:fldChar w:fldCharType="end"/>
            </w:r>
          </w:hyperlink>
        </w:p>
        <w:p w:rsidR="00272224" w:rsidRDefault="00272224">
          <w:pPr>
            <w:pStyle w:val="TOC3"/>
            <w:tabs>
              <w:tab w:val="right" w:leader="dot" w:pos="9350"/>
            </w:tabs>
            <w:rPr>
              <w:rFonts w:asciiTheme="minorHAnsi" w:eastAsiaTheme="minorEastAsia" w:hAnsiTheme="minorHAnsi" w:cstheme="minorBidi"/>
              <w:noProof/>
            </w:rPr>
          </w:pPr>
          <w:hyperlink w:anchor="_Toc98253353" w:history="1">
            <w:r w:rsidRPr="00C22891">
              <w:rPr>
                <w:rStyle w:val="Hyperlink"/>
                <w:noProof/>
              </w:rPr>
              <w:t>Implementation of SCSEP Provisions of the CARES Act</w:t>
            </w:r>
            <w:r>
              <w:rPr>
                <w:noProof/>
                <w:webHidden/>
              </w:rPr>
              <w:tab/>
            </w:r>
            <w:r>
              <w:rPr>
                <w:noProof/>
                <w:webHidden/>
              </w:rPr>
              <w:fldChar w:fldCharType="begin"/>
            </w:r>
            <w:r>
              <w:rPr>
                <w:noProof/>
                <w:webHidden/>
              </w:rPr>
              <w:instrText xml:space="preserve"> PAGEREF _Toc98253353 \h </w:instrText>
            </w:r>
            <w:r>
              <w:rPr>
                <w:noProof/>
                <w:webHidden/>
              </w:rPr>
            </w:r>
            <w:r>
              <w:rPr>
                <w:noProof/>
                <w:webHidden/>
              </w:rPr>
              <w:fldChar w:fldCharType="separate"/>
            </w:r>
            <w:r>
              <w:rPr>
                <w:noProof/>
                <w:webHidden/>
              </w:rPr>
              <w:t>24</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54" w:history="1">
            <w:r w:rsidRPr="00C22891">
              <w:rPr>
                <w:rStyle w:val="Hyperlink"/>
                <w:noProof/>
              </w:rPr>
              <w:t>A.</w:t>
            </w:r>
            <w:r>
              <w:rPr>
                <w:rFonts w:asciiTheme="minorHAnsi" w:eastAsiaTheme="minorEastAsia" w:hAnsiTheme="minorHAnsi" w:cstheme="minorBidi"/>
                <w:noProof/>
              </w:rPr>
              <w:tab/>
            </w:r>
            <w:r w:rsidRPr="00C22891">
              <w:rPr>
                <w:rStyle w:val="Hyperlink"/>
                <w:noProof/>
              </w:rPr>
              <w:t>Provide a detailed description of what actions will be taken to coordinate SCSEP with other programs, including:</w:t>
            </w:r>
            <w:r>
              <w:rPr>
                <w:noProof/>
                <w:webHidden/>
              </w:rPr>
              <w:tab/>
            </w:r>
            <w:r>
              <w:rPr>
                <w:noProof/>
                <w:webHidden/>
              </w:rPr>
              <w:fldChar w:fldCharType="begin"/>
            </w:r>
            <w:r>
              <w:rPr>
                <w:noProof/>
                <w:webHidden/>
              </w:rPr>
              <w:instrText xml:space="preserve"> PAGEREF _Toc98253354 \h </w:instrText>
            </w:r>
            <w:r>
              <w:rPr>
                <w:noProof/>
                <w:webHidden/>
              </w:rPr>
            </w:r>
            <w:r>
              <w:rPr>
                <w:noProof/>
                <w:webHidden/>
              </w:rPr>
              <w:fldChar w:fldCharType="separate"/>
            </w:r>
            <w:r>
              <w:rPr>
                <w:noProof/>
                <w:webHidden/>
              </w:rPr>
              <w:t>25</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55" w:history="1">
            <w:r w:rsidRPr="00C22891">
              <w:rPr>
                <w:rStyle w:val="Hyperlink"/>
                <w:noProof/>
              </w:rPr>
              <w:t>1.</w:t>
            </w:r>
            <w:r>
              <w:rPr>
                <w:rFonts w:asciiTheme="minorHAnsi" w:eastAsiaTheme="minorEastAsia" w:hAnsiTheme="minorHAnsi" w:cstheme="minorBidi"/>
                <w:noProof/>
              </w:rPr>
              <w:tab/>
            </w:r>
            <w:r w:rsidRPr="00C22891">
              <w:rPr>
                <w:rStyle w:val="Hyperlink"/>
                <w:noProof/>
              </w:rPr>
              <w:t>Actions to coordinate activities of SCSEP grantees with WIOA Title I Programs, including plans for using the WIOA one-stop delivery system and its partners to serve individuals aged 55 and older. (20 CFR 641.302(g), 641.325(e))</w:t>
            </w:r>
            <w:r>
              <w:rPr>
                <w:noProof/>
                <w:webHidden/>
              </w:rPr>
              <w:tab/>
            </w:r>
            <w:r>
              <w:rPr>
                <w:noProof/>
                <w:webHidden/>
              </w:rPr>
              <w:fldChar w:fldCharType="begin"/>
            </w:r>
            <w:r>
              <w:rPr>
                <w:noProof/>
                <w:webHidden/>
              </w:rPr>
              <w:instrText xml:space="preserve"> PAGEREF _Toc98253355 \h </w:instrText>
            </w:r>
            <w:r>
              <w:rPr>
                <w:noProof/>
                <w:webHidden/>
              </w:rPr>
            </w:r>
            <w:r>
              <w:rPr>
                <w:noProof/>
                <w:webHidden/>
              </w:rPr>
              <w:fldChar w:fldCharType="separate"/>
            </w:r>
            <w:r>
              <w:rPr>
                <w:noProof/>
                <w:webHidden/>
              </w:rPr>
              <w:t>25</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56" w:history="1">
            <w:r w:rsidRPr="00C22891">
              <w:rPr>
                <w:rStyle w:val="Hyperlink"/>
                <w:noProof/>
              </w:rPr>
              <w:t>2.</w:t>
            </w:r>
            <w:r>
              <w:rPr>
                <w:rFonts w:asciiTheme="minorHAnsi" w:eastAsiaTheme="minorEastAsia" w:hAnsiTheme="minorHAnsi" w:cstheme="minorBidi"/>
                <w:noProof/>
              </w:rPr>
              <w:tab/>
            </w:r>
            <w:r w:rsidRPr="00C22891">
              <w:rPr>
                <w:rStyle w:val="Hyperlink"/>
                <w:noProof/>
              </w:rPr>
              <w:t>Actions to coordinate SCSEP with other private and public entities and programs that provide services to older Americans, such as community and faith-based organizations, transportation programs, and programs for those with special needs or disabilities. (20 CFR 641.302(i).)</w:t>
            </w:r>
            <w:r>
              <w:rPr>
                <w:noProof/>
                <w:webHidden/>
              </w:rPr>
              <w:tab/>
            </w:r>
            <w:r>
              <w:rPr>
                <w:noProof/>
                <w:webHidden/>
              </w:rPr>
              <w:fldChar w:fldCharType="begin"/>
            </w:r>
            <w:r>
              <w:rPr>
                <w:noProof/>
                <w:webHidden/>
              </w:rPr>
              <w:instrText xml:space="preserve"> PAGEREF _Toc98253356 \h </w:instrText>
            </w:r>
            <w:r>
              <w:rPr>
                <w:noProof/>
                <w:webHidden/>
              </w:rPr>
            </w:r>
            <w:r>
              <w:rPr>
                <w:noProof/>
                <w:webHidden/>
              </w:rPr>
              <w:fldChar w:fldCharType="separate"/>
            </w:r>
            <w:r>
              <w:rPr>
                <w:noProof/>
                <w:webHidden/>
              </w:rPr>
              <w:t>31</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57" w:history="1">
            <w:r w:rsidRPr="00C22891">
              <w:rPr>
                <w:rStyle w:val="Hyperlink"/>
                <w:noProof/>
              </w:rPr>
              <w:t>3.</w:t>
            </w:r>
            <w:r>
              <w:rPr>
                <w:rFonts w:asciiTheme="minorHAnsi" w:eastAsiaTheme="minorEastAsia" w:hAnsiTheme="minorHAnsi" w:cstheme="minorBidi"/>
                <w:noProof/>
              </w:rPr>
              <w:tab/>
            </w:r>
            <w:r w:rsidRPr="00C22891">
              <w:rPr>
                <w:rStyle w:val="Hyperlink"/>
                <w:noProof/>
              </w:rPr>
              <w:t>Actions to coordinate SCSEP with other labor market and job training initiatives. (20 CFR 641.302(j).)</w:t>
            </w:r>
            <w:r>
              <w:rPr>
                <w:noProof/>
                <w:webHidden/>
              </w:rPr>
              <w:tab/>
            </w:r>
            <w:r>
              <w:rPr>
                <w:noProof/>
                <w:webHidden/>
              </w:rPr>
              <w:fldChar w:fldCharType="begin"/>
            </w:r>
            <w:r>
              <w:rPr>
                <w:noProof/>
                <w:webHidden/>
              </w:rPr>
              <w:instrText xml:space="preserve"> PAGEREF _Toc98253357 \h </w:instrText>
            </w:r>
            <w:r>
              <w:rPr>
                <w:noProof/>
                <w:webHidden/>
              </w:rPr>
            </w:r>
            <w:r>
              <w:rPr>
                <w:noProof/>
                <w:webHidden/>
              </w:rPr>
              <w:fldChar w:fldCharType="separate"/>
            </w:r>
            <w:r>
              <w:rPr>
                <w:noProof/>
                <w:webHidden/>
              </w:rPr>
              <w:t>31</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58" w:history="1">
            <w:r w:rsidRPr="00C22891">
              <w:rPr>
                <w:rStyle w:val="Hyperlink"/>
                <w:noProof/>
              </w:rPr>
              <w:t>4.</w:t>
            </w:r>
            <w:r>
              <w:rPr>
                <w:rFonts w:asciiTheme="minorHAnsi" w:eastAsiaTheme="minorEastAsia" w:hAnsiTheme="minorHAnsi" w:cstheme="minorBidi"/>
                <w:noProof/>
              </w:rPr>
              <w:tab/>
            </w:r>
            <w:r w:rsidRPr="00C22891">
              <w:rPr>
                <w:rStyle w:val="Hyperlink"/>
                <w:noProof/>
              </w:rPr>
              <w:t>Actions the State will take to ensure that SCSEP is an active partner in the one-stop delivery system and the steps the State will take to encourage and improve coordination with the one-stop delivery system. (20 CFR 641.335)</w:t>
            </w:r>
            <w:r>
              <w:rPr>
                <w:noProof/>
                <w:webHidden/>
              </w:rPr>
              <w:tab/>
            </w:r>
            <w:r>
              <w:rPr>
                <w:noProof/>
                <w:webHidden/>
              </w:rPr>
              <w:fldChar w:fldCharType="begin"/>
            </w:r>
            <w:r>
              <w:rPr>
                <w:noProof/>
                <w:webHidden/>
              </w:rPr>
              <w:instrText xml:space="preserve"> PAGEREF _Toc98253358 \h </w:instrText>
            </w:r>
            <w:r>
              <w:rPr>
                <w:noProof/>
                <w:webHidden/>
              </w:rPr>
            </w:r>
            <w:r>
              <w:rPr>
                <w:noProof/>
                <w:webHidden/>
              </w:rPr>
              <w:fldChar w:fldCharType="separate"/>
            </w:r>
            <w:r>
              <w:rPr>
                <w:noProof/>
                <w:webHidden/>
              </w:rPr>
              <w:t>33</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59" w:history="1">
            <w:r w:rsidRPr="00C22891">
              <w:rPr>
                <w:rStyle w:val="Hyperlink"/>
                <w:noProof/>
              </w:rPr>
              <w:t>B.</w:t>
            </w:r>
            <w:r>
              <w:rPr>
                <w:rFonts w:asciiTheme="minorHAnsi" w:eastAsiaTheme="minorEastAsia" w:hAnsiTheme="minorHAnsi" w:cstheme="minorBidi"/>
                <w:noProof/>
              </w:rPr>
              <w:tab/>
            </w:r>
            <w:r w:rsidRPr="00C22891">
              <w:rPr>
                <w:rStyle w:val="Hyperlink"/>
                <w:noProof/>
              </w:rPr>
              <w:t>Describe the long-term strategy for engaging employers to develop and promote opportunities for the placement of SCSEP participants in unsubsidized employment. (20 CFR 641.302(e))</w:t>
            </w:r>
            <w:r>
              <w:rPr>
                <w:noProof/>
                <w:webHidden/>
              </w:rPr>
              <w:tab/>
            </w:r>
            <w:r>
              <w:rPr>
                <w:noProof/>
                <w:webHidden/>
              </w:rPr>
              <w:fldChar w:fldCharType="begin"/>
            </w:r>
            <w:r>
              <w:rPr>
                <w:noProof/>
                <w:webHidden/>
              </w:rPr>
              <w:instrText xml:space="preserve"> PAGEREF _Toc98253359 \h </w:instrText>
            </w:r>
            <w:r>
              <w:rPr>
                <w:noProof/>
                <w:webHidden/>
              </w:rPr>
            </w:r>
            <w:r>
              <w:rPr>
                <w:noProof/>
                <w:webHidden/>
              </w:rPr>
              <w:fldChar w:fldCharType="separate"/>
            </w:r>
            <w:r>
              <w:rPr>
                <w:noProof/>
                <w:webHidden/>
              </w:rPr>
              <w:t>34</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60" w:history="1">
            <w:r w:rsidRPr="00C22891">
              <w:rPr>
                <w:rStyle w:val="Hyperlink"/>
                <w:noProof/>
              </w:rPr>
              <w:t>C.</w:t>
            </w:r>
            <w:r>
              <w:rPr>
                <w:rFonts w:asciiTheme="minorHAnsi" w:eastAsiaTheme="minorEastAsia" w:hAnsiTheme="minorHAnsi" w:cstheme="minorBidi"/>
                <w:noProof/>
              </w:rPr>
              <w:tab/>
            </w:r>
            <w:r w:rsidRPr="00C22891">
              <w:rPr>
                <w:rStyle w:val="Hyperlink"/>
                <w:noProof/>
              </w:rPr>
              <w:t>Describe the long-term strategy for serving minorities under SCSEP. (20 CFR 641.302 (c))</w:t>
            </w:r>
            <w:r>
              <w:rPr>
                <w:noProof/>
                <w:webHidden/>
              </w:rPr>
              <w:tab/>
            </w:r>
            <w:r>
              <w:rPr>
                <w:noProof/>
                <w:webHidden/>
              </w:rPr>
              <w:fldChar w:fldCharType="begin"/>
            </w:r>
            <w:r>
              <w:rPr>
                <w:noProof/>
                <w:webHidden/>
              </w:rPr>
              <w:instrText xml:space="preserve"> PAGEREF _Toc98253360 \h </w:instrText>
            </w:r>
            <w:r>
              <w:rPr>
                <w:noProof/>
                <w:webHidden/>
              </w:rPr>
            </w:r>
            <w:r>
              <w:rPr>
                <w:noProof/>
                <w:webHidden/>
              </w:rPr>
              <w:fldChar w:fldCharType="separate"/>
            </w:r>
            <w:r>
              <w:rPr>
                <w:noProof/>
                <w:webHidden/>
              </w:rPr>
              <w:t>35</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61" w:history="1">
            <w:r w:rsidRPr="00C22891">
              <w:rPr>
                <w:rStyle w:val="Hyperlink"/>
                <w:noProof/>
              </w:rPr>
              <w:t>D.</w:t>
            </w:r>
            <w:r>
              <w:rPr>
                <w:rFonts w:asciiTheme="minorHAnsi" w:eastAsiaTheme="minorEastAsia" w:hAnsiTheme="minorHAnsi" w:cstheme="minorBidi"/>
                <w:noProof/>
              </w:rPr>
              <w:tab/>
            </w:r>
            <w:r w:rsidRPr="00C22891">
              <w:rPr>
                <w:rStyle w:val="Hyperlink"/>
                <w:noProof/>
              </w:rPr>
              <w:t>Provide a list of community services needed and the places that need the services most. Specifically, the plan must address the needs and location(s) of those individuals most in need of community services and the groups working to meet their needs. (20 CFR 641.330)</w:t>
            </w:r>
            <w:r>
              <w:rPr>
                <w:noProof/>
                <w:webHidden/>
              </w:rPr>
              <w:tab/>
            </w:r>
            <w:r>
              <w:rPr>
                <w:noProof/>
                <w:webHidden/>
              </w:rPr>
              <w:fldChar w:fldCharType="begin"/>
            </w:r>
            <w:r>
              <w:rPr>
                <w:noProof/>
                <w:webHidden/>
              </w:rPr>
              <w:instrText xml:space="preserve"> PAGEREF _Toc98253361 \h </w:instrText>
            </w:r>
            <w:r>
              <w:rPr>
                <w:noProof/>
                <w:webHidden/>
              </w:rPr>
            </w:r>
            <w:r>
              <w:rPr>
                <w:noProof/>
                <w:webHidden/>
              </w:rPr>
              <w:fldChar w:fldCharType="separate"/>
            </w:r>
            <w:r>
              <w:rPr>
                <w:noProof/>
                <w:webHidden/>
              </w:rPr>
              <w:t>36</w:t>
            </w:r>
            <w:r>
              <w:rPr>
                <w:noProof/>
                <w:webHidden/>
              </w:rPr>
              <w:fldChar w:fldCharType="end"/>
            </w:r>
          </w:hyperlink>
        </w:p>
        <w:p w:rsidR="00272224" w:rsidRDefault="00272224">
          <w:pPr>
            <w:pStyle w:val="TOC3"/>
            <w:tabs>
              <w:tab w:val="right" w:leader="dot" w:pos="9350"/>
            </w:tabs>
            <w:rPr>
              <w:rFonts w:asciiTheme="minorHAnsi" w:eastAsiaTheme="minorEastAsia" w:hAnsiTheme="minorHAnsi" w:cstheme="minorBidi"/>
              <w:noProof/>
            </w:rPr>
          </w:pPr>
          <w:hyperlink w:anchor="_Toc98253362" w:history="1">
            <w:r w:rsidRPr="00C22891">
              <w:rPr>
                <w:rStyle w:val="Hyperlink"/>
                <w:noProof/>
              </w:rPr>
              <w:t>Utah 2022 Host Agencies</w:t>
            </w:r>
            <w:r>
              <w:rPr>
                <w:noProof/>
                <w:webHidden/>
              </w:rPr>
              <w:tab/>
            </w:r>
            <w:r>
              <w:rPr>
                <w:noProof/>
                <w:webHidden/>
              </w:rPr>
              <w:fldChar w:fldCharType="begin"/>
            </w:r>
            <w:r>
              <w:rPr>
                <w:noProof/>
                <w:webHidden/>
              </w:rPr>
              <w:instrText xml:space="preserve"> PAGEREF _Toc98253362 \h </w:instrText>
            </w:r>
            <w:r>
              <w:rPr>
                <w:noProof/>
                <w:webHidden/>
              </w:rPr>
            </w:r>
            <w:r>
              <w:rPr>
                <w:noProof/>
                <w:webHidden/>
              </w:rPr>
              <w:fldChar w:fldCharType="separate"/>
            </w:r>
            <w:r>
              <w:rPr>
                <w:noProof/>
                <w:webHidden/>
              </w:rPr>
              <w:t>36</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63" w:history="1">
            <w:r w:rsidRPr="00C22891">
              <w:rPr>
                <w:rStyle w:val="Hyperlink"/>
                <w:noProof/>
              </w:rPr>
              <w:t>E.</w:t>
            </w:r>
            <w:r>
              <w:rPr>
                <w:rFonts w:asciiTheme="minorHAnsi" w:eastAsiaTheme="minorEastAsia" w:hAnsiTheme="minorHAnsi" w:cstheme="minorBidi"/>
                <w:noProof/>
              </w:rPr>
              <w:tab/>
            </w:r>
            <w:r w:rsidRPr="00C22891">
              <w:rPr>
                <w:rStyle w:val="Hyperlink"/>
                <w:noProof/>
              </w:rPr>
              <w:t>Describe the long-term strategy to improve SCSEP services, including planned long-term changes to the design of the program within the State and planned changes in the use of SCSEP grantees and program operators, to better achieve the goals of the program. This may include recommendations to the department as appropriate. (20 CFR 641.302(k))</w:t>
            </w:r>
            <w:r>
              <w:rPr>
                <w:noProof/>
                <w:webHidden/>
              </w:rPr>
              <w:tab/>
            </w:r>
            <w:r>
              <w:rPr>
                <w:noProof/>
                <w:webHidden/>
              </w:rPr>
              <w:fldChar w:fldCharType="begin"/>
            </w:r>
            <w:r>
              <w:rPr>
                <w:noProof/>
                <w:webHidden/>
              </w:rPr>
              <w:instrText xml:space="preserve"> PAGEREF _Toc98253363 \h </w:instrText>
            </w:r>
            <w:r>
              <w:rPr>
                <w:noProof/>
                <w:webHidden/>
              </w:rPr>
            </w:r>
            <w:r>
              <w:rPr>
                <w:noProof/>
                <w:webHidden/>
              </w:rPr>
              <w:fldChar w:fldCharType="separate"/>
            </w:r>
            <w:r>
              <w:rPr>
                <w:noProof/>
                <w:webHidden/>
              </w:rPr>
              <w:t>40</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64" w:history="1">
            <w:r w:rsidRPr="00C22891">
              <w:rPr>
                <w:rStyle w:val="Hyperlink"/>
                <w:noProof/>
              </w:rPr>
              <w:t>F.</w:t>
            </w:r>
            <w:r>
              <w:rPr>
                <w:rFonts w:asciiTheme="minorHAnsi" w:eastAsiaTheme="minorEastAsia" w:hAnsiTheme="minorHAnsi" w:cstheme="minorBidi"/>
                <w:noProof/>
              </w:rPr>
              <w:tab/>
            </w:r>
            <w:r w:rsidRPr="00C22891">
              <w:rPr>
                <w:rStyle w:val="Hyperlink"/>
                <w:noProof/>
              </w:rPr>
              <w:t>Describe a strategy for continuous improvement in the level of performance for SCSEP participants’ entry into unsubsidized employment and to achieve, at a minimum, the levels specified in OAA Section 513(a)(2)(E)(ii). (20 CFR 641.302(f))</w:t>
            </w:r>
            <w:r>
              <w:rPr>
                <w:noProof/>
                <w:webHidden/>
              </w:rPr>
              <w:tab/>
            </w:r>
            <w:r>
              <w:rPr>
                <w:noProof/>
                <w:webHidden/>
              </w:rPr>
              <w:fldChar w:fldCharType="begin"/>
            </w:r>
            <w:r>
              <w:rPr>
                <w:noProof/>
                <w:webHidden/>
              </w:rPr>
              <w:instrText xml:space="preserve"> PAGEREF _Toc98253364 \h </w:instrText>
            </w:r>
            <w:r>
              <w:rPr>
                <w:noProof/>
                <w:webHidden/>
              </w:rPr>
            </w:r>
            <w:r>
              <w:rPr>
                <w:noProof/>
                <w:webHidden/>
              </w:rPr>
              <w:fldChar w:fldCharType="separate"/>
            </w:r>
            <w:r>
              <w:rPr>
                <w:noProof/>
                <w:webHidden/>
              </w:rPr>
              <w:t>42</w:t>
            </w:r>
            <w:r>
              <w:rPr>
                <w:noProof/>
                <w:webHidden/>
              </w:rPr>
              <w:fldChar w:fldCharType="end"/>
            </w:r>
          </w:hyperlink>
        </w:p>
        <w:p w:rsidR="00272224" w:rsidRDefault="00272224" w:rsidP="00272224">
          <w:pPr>
            <w:pStyle w:val="TOC2"/>
            <w:rPr>
              <w:rFonts w:asciiTheme="minorHAnsi" w:eastAsiaTheme="minorEastAsia" w:hAnsiTheme="minorHAnsi" w:cstheme="minorBidi"/>
              <w:noProof/>
            </w:rPr>
          </w:pPr>
          <w:hyperlink w:anchor="_Toc98253365" w:history="1">
            <w:r w:rsidRPr="00C22891">
              <w:rPr>
                <w:rStyle w:val="Hyperlink"/>
                <w:noProof/>
              </w:rPr>
              <w:t>Location and Population Served, including Equitable Distribution</w:t>
            </w:r>
            <w:r>
              <w:rPr>
                <w:noProof/>
                <w:webHidden/>
              </w:rPr>
              <w:tab/>
            </w:r>
            <w:r>
              <w:rPr>
                <w:noProof/>
                <w:webHidden/>
              </w:rPr>
              <w:fldChar w:fldCharType="begin"/>
            </w:r>
            <w:r>
              <w:rPr>
                <w:noProof/>
                <w:webHidden/>
              </w:rPr>
              <w:instrText xml:space="preserve"> PAGEREF _Toc98253365 \h </w:instrText>
            </w:r>
            <w:r>
              <w:rPr>
                <w:noProof/>
                <w:webHidden/>
              </w:rPr>
            </w:r>
            <w:r>
              <w:rPr>
                <w:noProof/>
                <w:webHidden/>
              </w:rPr>
              <w:fldChar w:fldCharType="separate"/>
            </w:r>
            <w:r>
              <w:rPr>
                <w:noProof/>
                <w:webHidden/>
              </w:rPr>
              <w:t>45</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66" w:history="1">
            <w:r w:rsidRPr="00C22891">
              <w:rPr>
                <w:rStyle w:val="Hyperlink"/>
                <w:noProof/>
              </w:rPr>
              <w:t>A.</w:t>
            </w:r>
            <w:r>
              <w:rPr>
                <w:rFonts w:asciiTheme="minorHAnsi" w:eastAsiaTheme="minorEastAsia" w:hAnsiTheme="minorHAnsi" w:cstheme="minorBidi"/>
                <w:noProof/>
              </w:rPr>
              <w:tab/>
            </w:r>
            <w:r w:rsidRPr="00C22891">
              <w:rPr>
                <w:rStyle w:val="Hyperlink"/>
                <w:noProof/>
              </w:rPr>
              <w:t>Describe the localities and populations for which projects of the type authorized by Title V are most needed. (20 CFR 641.325 (d))</w:t>
            </w:r>
            <w:r>
              <w:rPr>
                <w:noProof/>
                <w:webHidden/>
              </w:rPr>
              <w:tab/>
            </w:r>
            <w:r>
              <w:rPr>
                <w:noProof/>
                <w:webHidden/>
              </w:rPr>
              <w:fldChar w:fldCharType="begin"/>
            </w:r>
            <w:r>
              <w:rPr>
                <w:noProof/>
                <w:webHidden/>
              </w:rPr>
              <w:instrText xml:space="preserve"> PAGEREF _Toc98253366 \h </w:instrText>
            </w:r>
            <w:r>
              <w:rPr>
                <w:noProof/>
                <w:webHidden/>
              </w:rPr>
            </w:r>
            <w:r>
              <w:rPr>
                <w:noProof/>
                <w:webHidden/>
              </w:rPr>
              <w:fldChar w:fldCharType="separate"/>
            </w:r>
            <w:r>
              <w:rPr>
                <w:noProof/>
                <w:webHidden/>
              </w:rPr>
              <w:t>45</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67" w:history="1">
            <w:r w:rsidRPr="00C22891">
              <w:rPr>
                <w:rStyle w:val="Hyperlink"/>
                <w:noProof/>
              </w:rPr>
              <w:t>B.</w:t>
            </w:r>
            <w:r>
              <w:rPr>
                <w:rFonts w:asciiTheme="minorHAnsi" w:eastAsiaTheme="minorEastAsia" w:hAnsiTheme="minorHAnsi" w:cstheme="minorBidi"/>
                <w:noProof/>
              </w:rPr>
              <w:tab/>
            </w:r>
            <w:r w:rsidRPr="00C22891">
              <w:rPr>
                <w:rStyle w:val="Hyperlink"/>
                <w:noProof/>
              </w:rPr>
              <w:t>List the cities and counties where the SCSEP Project will take place. Include the number of SCSEP authorized positions and indicate if and where the positions changed from the prior year.</w:t>
            </w:r>
            <w:r>
              <w:rPr>
                <w:noProof/>
                <w:webHidden/>
              </w:rPr>
              <w:tab/>
            </w:r>
            <w:r>
              <w:rPr>
                <w:noProof/>
                <w:webHidden/>
              </w:rPr>
              <w:fldChar w:fldCharType="begin"/>
            </w:r>
            <w:r>
              <w:rPr>
                <w:noProof/>
                <w:webHidden/>
              </w:rPr>
              <w:instrText xml:space="preserve"> PAGEREF _Toc98253367 \h </w:instrText>
            </w:r>
            <w:r>
              <w:rPr>
                <w:noProof/>
                <w:webHidden/>
              </w:rPr>
            </w:r>
            <w:r>
              <w:rPr>
                <w:noProof/>
                <w:webHidden/>
              </w:rPr>
              <w:fldChar w:fldCharType="separate"/>
            </w:r>
            <w:r>
              <w:rPr>
                <w:noProof/>
                <w:webHidden/>
              </w:rPr>
              <w:t>46</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68" w:history="1">
            <w:r w:rsidRPr="00C22891">
              <w:rPr>
                <w:rStyle w:val="Hyperlink"/>
                <w:noProof/>
              </w:rPr>
              <w:t>C.</w:t>
            </w:r>
            <w:r>
              <w:rPr>
                <w:rFonts w:asciiTheme="minorHAnsi" w:eastAsiaTheme="minorEastAsia" w:hAnsiTheme="minorHAnsi" w:cstheme="minorBidi"/>
                <w:noProof/>
              </w:rPr>
              <w:tab/>
            </w:r>
            <w:r w:rsidRPr="00C22891">
              <w:rPr>
                <w:rStyle w:val="Hyperlink"/>
                <w:noProof/>
              </w:rPr>
              <w:t>Describe any current slot imbalances and proposed steps to correct inequities to achieve equitable distribution.</w:t>
            </w:r>
            <w:r>
              <w:rPr>
                <w:noProof/>
                <w:webHidden/>
              </w:rPr>
              <w:tab/>
            </w:r>
            <w:r>
              <w:rPr>
                <w:noProof/>
                <w:webHidden/>
              </w:rPr>
              <w:fldChar w:fldCharType="begin"/>
            </w:r>
            <w:r>
              <w:rPr>
                <w:noProof/>
                <w:webHidden/>
              </w:rPr>
              <w:instrText xml:space="preserve"> PAGEREF _Toc98253368 \h </w:instrText>
            </w:r>
            <w:r>
              <w:rPr>
                <w:noProof/>
                <w:webHidden/>
              </w:rPr>
            </w:r>
            <w:r>
              <w:rPr>
                <w:noProof/>
                <w:webHidden/>
              </w:rPr>
              <w:fldChar w:fldCharType="separate"/>
            </w:r>
            <w:r>
              <w:rPr>
                <w:noProof/>
                <w:webHidden/>
              </w:rPr>
              <w:t>47</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69" w:history="1">
            <w:r w:rsidRPr="00C22891">
              <w:rPr>
                <w:rStyle w:val="Hyperlink"/>
                <w:noProof/>
              </w:rPr>
              <w:t>D.</w:t>
            </w:r>
            <w:r>
              <w:rPr>
                <w:rFonts w:asciiTheme="minorHAnsi" w:eastAsiaTheme="minorEastAsia" w:hAnsiTheme="minorHAnsi" w:cstheme="minorBidi"/>
                <w:noProof/>
              </w:rPr>
              <w:tab/>
            </w:r>
            <w:r w:rsidRPr="00C22891">
              <w:rPr>
                <w:rStyle w:val="Hyperlink"/>
                <w:noProof/>
              </w:rPr>
              <w:t>Explain the State’s long-term strategy for achieving an equitable distribution of SCSEP positions within the state that moves positions from over-served to underserved locations within the State in compliance with 20 CFR 641.365 and;</w:t>
            </w:r>
            <w:r>
              <w:rPr>
                <w:noProof/>
                <w:webHidden/>
              </w:rPr>
              <w:tab/>
            </w:r>
            <w:r>
              <w:rPr>
                <w:noProof/>
                <w:webHidden/>
              </w:rPr>
              <w:fldChar w:fldCharType="begin"/>
            </w:r>
            <w:r>
              <w:rPr>
                <w:noProof/>
                <w:webHidden/>
              </w:rPr>
              <w:instrText xml:space="preserve"> PAGEREF _Toc98253369 \h </w:instrText>
            </w:r>
            <w:r>
              <w:rPr>
                <w:noProof/>
                <w:webHidden/>
              </w:rPr>
            </w:r>
            <w:r>
              <w:rPr>
                <w:noProof/>
                <w:webHidden/>
              </w:rPr>
              <w:fldChar w:fldCharType="separate"/>
            </w:r>
            <w:r>
              <w:rPr>
                <w:noProof/>
                <w:webHidden/>
              </w:rPr>
              <w:t>51</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70" w:history="1">
            <w:r w:rsidRPr="00C22891">
              <w:rPr>
                <w:rStyle w:val="Hyperlink"/>
                <w:i/>
                <w:noProof/>
              </w:rPr>
              <w:t>1.</w:t>
            </w:r>
            <w:r>
              <w:rPr>
                <w:rFonts w:asciiTheme="minorHAnsi" w:eastAsiaTheme="minorEastAsia" w:hAnsiTheme="minorHAnsi" w:cstheme="minorBidi"/>
                <w:noProof/>
              </w:rPr>
              <w:tab/>
            </w:r>
            <w:r w:rsidRPr="00C22891">
              <w:rPr>
                <w:rStyle w:val="Hyperlink"/>
                <w:noProof/>
              </w:rPr>
              <w:t>Equitably serves both rural and urban areas (20 CFR 641.302(a)(2) and</w:t>
            </w:r>
            <w:r>
              <w:rPr>
                <w:noProof/>
                <w:webHidden/>
              </w:rPr>
              <w:tab/>
            </w:r>
            <w:r>
              <w:rPr>
                <w:noProof/>
                <w:webHidden/>
              </w:rPr>
              <w:fldChar w:fldCharType="begin"/>
            </w:r>
            <w:r>
              <w:rPr>
                <w:noProof/>
                <w:webHidden/>
              </w:rPr>
              <w:instrText xml:space="preserve"> PAGEREF _Toc98253370 \h </w:instrText>
            </w:r>
            <w:r>
              <w:rPr>
                <w:noProof/>
                <w:webHidden/>
              </w:rPr>
            </w:r>
            <w:r>
              <w:rPr>
                <w:noProof/>
                <w:webHidden/>
              </w:rPr>
              <w:fldChar w:fldCharType="separate"/>
            </w:r>
            <w:r>
              <w:rPr>
                <w:noProof/>
                <w:webHidden/>
              </w:rPr>
              <w:t>52</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71" w:history="1">
            <w:r w:rsidRPr="00C22891">
              <w:rPr>
                <w:rStyle w:val="Hyperlink"/>
                <w:noProof/>
              </w:rPr>
              <w:t>2.</w:t>
            </w:r>
            <w:r>
              <w:rPr>
                <w:rFonts w:asciiTheme="minorHAnsi" w:eastAsiaTheme="minorEastAsia" w:hAnsiTheme="minorHAnsi" w:cstheme="minorBidi"/>
                <w:noProof/>
              </w:rPr>
              <w:tab/>
            </w:r>
            <w:r w:rsidRPr="00C22891">
              <w:rPr>
                <w:rStyle w:val="Hyperlink"/>
                <w:noProof/>
              </w:rPr>
              <w:t>Serves individuals afforded priority for service under 20 CFR 641.520. (20 CFR 641.302(a), 641.365)</w:t>
            </w:r>
            <w:r>
              <w:rPr>
                <w:noProof/>
                <w:webHidden/>
              </w:rPr>
              <w:tab/>
            </w:r>
            <w:r>
              <w:rPr>
                <w:noProof/>
                <w:webHidden/>
              </w:rPr>
              <w:fldChar w:fldCharType="begin"/>
            </w:r>
            <w:r>
              <w:rPr>
                <w:noProof/>
                <w:webHidden/>
              </w:rPr>
              <w:instrText xml:space="preserve"> PAGEREF _Toc98253371 \h </w:instrText>
            </w:r>
            <w:r>
              <w:rPr>
                <w:noProof/>
                <w:webHidden/>
              </w:rPr>
            </w:r>
            <w:r>
              <w:rPr>
                <w:noProof/>
                <w:webHidden/>
              </w:rPr>
              <w:fldChar w:fldCharType="separate"/>
            </w:r>
            <w:r>
              <w:rPr>
                <w:noProof/>
                <w:webHidden/>
              </w:rPr>
              <w:t>53</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72" w:history="1">
            <w:r w:rsidRPr="00C22891">
              <w:rPr>
                <w:rStyle w:val="Hyperlink"/>
                <w:noProof/>
              </w:rPr>
              <w:t>E.</w:t>
            </w:r>
            <w:r>
              <w:rPr>
                <w:rFonts w:asciiTheme="minorHAnsi" w:eastAsiaTheme="minorEastAsia" w:hAnsiTheme="minorHAnsi" w:cstheme="minorBidi"/>
                <w:noProof/>
              </w:rPr>
              <w:tab/>
            </w:r>
            <w:r w:rsidRPr="00C22891">
              <w:rPr>
                <w:rStyle w:val="Hyperlink"/>
                <w:noProof/>
              </w:rPr>
              <w:t>Provide the ratio of eligible individuals in each service area to the total eligible population in the State. (20 CFR 641.325(a))</w:t>
            </w:r>
            <w:r>
              <w:rPr>
                <w:noProof/>
                <w:webHidden/>
              </w:rPr>
              <w:tab/>
            </w:r>
            <w:r>
              <w:rPr>
                <w:noProof/>
                <w:webHidden/>
              </w:rPr>
              <w:fldChar w:fldCharType="begin"/>
            </w:r>
            <w:r>
              <w:rPr>
                <w:noProof/>
                <w:webHidden/>
              </w:rPr>
              <w:instrText xml:space="preserve"> PAGEREF _Toc98253372 \h </w:instrText>
            </w:r>
            <w:r>
              <w:rPr>
                <w:noProof/>
                <w:webHidden/>
              </w:rPr>
            </w:r>
            <w:r>
              <w:rPr>
                <w:noProof/>
                <w:webHidden/>
              </w:rPr>
              <w:fldChar w:fldCharType="separate"/>
            </w:r>
            <w:r>
              <w:rPr>
                <w:noProof/>
                <w:webHidden/>
              </w:rPr>
              <w:t>54</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73" w:history="1">
            <w:r w:rsidRPr="00C22891">
              <w:rPr>
                <w:rStyle w:val="Hyperlink"/>
                <w:noProof/>
              </w:rPr>
              <w:t>F.</w:t>
            </w:r>
            <w:r>
              <w:rPr>
                <w:rFonts w:asciiTheme="minorHAnsi" w:eastAsiaTheme="minorEastAsia" w:hAnsiTheme="minorHAnsi" w:cstheme="minorBidi"/>
                <w:noProof/>
              </w:rPr>
              <w:tab/>
            </w:r>
            <w:r w:rsidRPr="00C22891">
              <w:rPr>
                <w:rStyle w:val="Hyperlink"/>
                <w:noProof/>
              </w:rPr>
              <w:t>Provide the relative distribution of eligible individuals who:</w:t>
            </w:r>
            <w:r>
              <w:rPr>
                <w:noProof/>
                <w:webHidden/>
              </w:rPr>
              <w:tab/>
            </w:r>
            <w:r>
              <w:rPr>
                <w:noProof/>
                <w:webHidden/>
              </w:rPr>
              <w:fldChar w:fldCharType="begin"/>
            </w:r>
            <w:r>
              <w:rPr>
                <w:noProof/>
                <w:webHidden/>
              </w:rPr>
              <w:instrText xml:space="preserve"> PAGEREF _Toc98253373 \h </w:instrText>
            </w:r>
            <w:r>
              <w:rPr>
                <w:noProof/>
                <w:webHidden/>
              </w:rPr>
            </w:r>
            <w:r>
              <w:rPr>
                <w:noProof/>
                <w:webHidden/>
              </w:rPr>
              <w:fldChar w:fldCharType="separate"/>
            </w:r>
            <w:r>
              <w:rPr>
                <w:noProof/>
                <w:webHidden/>
              </w:rPr>
              <w:t>56</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74" w:history="1">
            <w:r w:rsidRPr="00C22891">
              <w:rPr>
                <w:rStyle w:val="Hyperlink"/>
                <w:noProof/>
              </w:rPr>
              <w:t>1.</w:t>
            </w:r>
            <w:r>
              <w:rPr>
                <w:rFonts w:asciiTheme="minorHAnsi" w:eastAsiaTheme="minorEastAsia" w:hAnsiTheme="minorHAnsi" w:cstheme="minorBidi"/>
                <w:noProof/>
              </w:rPr>
              <w:tab/>
            </w:r>
            <w:r w:rsidRPr="00C22891">
              <w:rPr>
                <w:rStyle w:val="Hyperlink"/>
                <w:noProof/>
              </w:rPr>
              <w:t>Reside in urban and rural areas within the State</w:t>
            </w:r>
            <w:r>
              <w:rPr>
                <w:noProof/>
                <w:webHidden/>
              </w:rPr>
              <w:tab/>
            </w:r>
            <w:r>
              <w:rPr>
                <w:noProof/>
                <w:webHidden/>
              </w:rPr>
              <w:fldChar w:fldCharType="begin"/>
            </w:r>
            <w:r>
              <w:rPr>
                <w:noProof/>
                <w:webHidden/>
              </w:rPr>
              <w:instrText xml:space="preserve"> PAGEREF _Toc98253374 \h </w:instrText>
            </w:r>
            <w:r>
              <w:rPr>
                <w:noProof/>
                <w:webHidden/>
              </w:rPr>
            </w:r>
            <w:r>
              <w:rPr>
                <w:noProof/>
                <w:webHidden/>
              </w:rPr>
              <w:fldChar w:fldCharType="separate"/>
            </w:r>
            <w:r>
              <w:rPr>
                <w:noProof/>
                <w:webHidden/>
              </w:rPr>
              <w:t>56</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75" w:history="1">
            <w:r w:rsidRPr="00C22891">
              <w:rPr>
                <w:rStyle w:val="Hyperlink"/>
                <w:rFonts w:eastAsia="MS Mincho"/>
                <w:noProof/>
                <w:lang w:eastAsia="ja-JP"/>
              </w:rPr>
              <w:t>2.</w:t>
            </w:r>
            <w:r>
              <w:rPr>
                <w:rFonts w:asciiTheme="minorHAnsi" w:eastAsiaTheme="minorEastAsia" w:hAnsiTheme="minorHAnsi" w:cstheme="minorBidi"/>
                <w:noProof/>
              </w:rPr>
              <w:tab/>
            </w:r>
            <w:r w:rsidRPr="00C22891">
              <w:rPr>
                <w:rStyle w:val="Hyperlink"/>
                <w:noProof/>
              </w:rPr>
              <w:t>Have the greatest economic need</w:t>
            </w:r>
            <w:r>
              <w:rPr>
                <w:noProof/>
                <w:webHidden/>
              </w:rPr>
              <w:tab/>
            </w:r>
            <w:r>
              <w:rPr>
                <w:noProof/>
                <w:webHidden/>
              </w:rPr>
              <w:fldChar w:fldCharType="begin"/>
            </w:r>
            <w:r>
              <w:rPr>
                <w:noProof/>
                <w:webHidden/>
              </w:rPr>
              <w:instrText xml:space="preserve"> PAGEREF _Toc98253375 \h </w:instrText>
            </w:r>
            <w:r>
              <w:rPr>
                <w:noProof/>
                <w:webHidden/>
              </w:rPr>
            </w:r>
            <w:r>
              <w:rPr>
                <w:noProof/>
                <w:webHidden/>
              </w:rPr>
              <w:fldChar w:fldCharType="separate"/>
            </w:r>
            <w:r>
              <w:rPr>
                <w:noProof/>
                <w:webHidden/>
              </w:rPr>
              <w:t>58</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76" w:history="1">
            <w:r w:rsidRPr="00C22891">
              <w:rPr>
                <w:rStyle w:val="Hyperlink"/>
                <w:noProof/>
              </w:rPr>
              <w:t>3.</w:t>
            </w:r>
            <w:r>
              <w:rPr>
                <w:rFonts w:asciiTheme="minorHAnsi" w:eastAsiaTheme="minorEastAsia" w:hAnsiTheme="minorHAnsi" w:cstheme="minorBidi"/>
                <w:noProof/>
              </w:rPr>
              <w:tab/>
            </w:r>
            <w:r w:rsidRPr="00C22891">
              <w:rPr>
                <w:rStyle w:val="Hyperlink"/>
                <w:noProof/>
              </w:rPr>
              <w:t>Are minorities</w:t>
            </w:r>
            <w:r>
              <w:rPr>
                <w:noProof/>
                <w:webHidden/>
              </w:rPr>
              <w:tab/>
            </w:r>
            <w:r>
              <w:rPr>
                <w:noProof/>
                <w:webHidden/>
              </w:rPr>
              <w:fldChar w:fldCharType="begin"/>
            </w:r>
            <w:r>
              <w:rPr>
                <w:noProof/>
                <w:webHidden/>
              </w:rPr>
              <w:instrText xml:space="preserve"> PAGEREF _Toc98253376 \h </w:instrText>
            </w:r>
            <w:r>
              <w:rPr>
                <w:noProof/>
                <w:webHidden/>
              </w:rPr>
            </w:r>
            <w:r>
              <w:rPr>
                <w:noProof/>
                <w:webHidden/>
              </w:rPr>
              <w:fldChar w:fldCharType="separate"/>
            </w:r>
            <w:r>
              <w:rPr>
                <w:noProof/>
                <w:webHidden/>
              </w:rPr>
              <w:t>59</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77" w:history="1">
            <w:r w:rsidRPr="00C22891">
              <w:rPr>
                <w:rStyle w:val="Hyperlink"/>
                <w:noProof/>
              </w:rPr>
              <w:t>4.</w:t>
            </w:r>
            <w:r>
              <w:rPr>
                <w:rFonts w:asciiTheme="minorHAnsi" w:eastAsiaTheme="minorEastAsia" w:hAnsiTheme="minorHAnsi" w:cstheme="minorBidi"/>
                <w:noProof/>
              </w:rPr>
              <w:tab/>
            </w:r>
            <w:r w:rsidRPr="00C22891">
              <w:rPr>
                <w:rStyle w:val="Hyperlink"/>
                <w:noProof/>
              </w:rPr>
              <w:t>Are limited English proficient</w:t>
            </w:r>
            <w:r>
              <w:rPr>
                <w:noProof/>
                <w:webHidden/>
              </w:rPr>
              <w:tab/>
            </w:r>
            <w:r>
              <w:rPr>
                <w:noProof/>
                <w:webHidden/>
              </w:rPr>
              <w:fldChar w:fldCharType="begin"/>
            </w:r>
            <w:r>
              <w:rPr>
                <w:noProof/>
                <w:webHidden/>
              </w:rPr>
              <w:instrText xml:space="preserve"> PAGEREF _Toc98253377 \h </w:instrText>
            </w:r>
            <w:r>
              <w:rPr>
                <w:noProof/>
                <w:webHidden/>
              </w:rPr>
            </w:r>
            <w:r>
              <w:rPr>
                <w:noProof/>
                <w:webHidden/>
              </w:rPr>
              <w:fldChar w:fldCharType="separate"/>
            </w:r>
            <w:r>
              <w:rPr>
                <w:noProof/>
                <w:webHidden/>
              </w:rPr>
              <w:t>59</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78" w:history="1">
            <w:r w:rsidRPr="00C22891">
              <w:rPr>
                <w:rStyle w:val="Hyperlink"/>
                <w:noProof/>
              </w:rPr>
              <w:t>5.</w:t>
            </w:r>
            <w:r>
              <w:rPr>
                <w:rFonts w:asciiTheme="minorHAnsi" w:eastAsiaTheme="minorEastAsia" w:hAnsiTheme="minorHAnsi" w:cstheme="minorBidi"/>
                <w:noProof/>
              </w:rPr>
              <w:tab/>
            </w:r>
            <w:r w:rsidRPr="00C22891">
              <w:rPr>
                <w:rStyle w:val="Hyperlink"/>
                <w:noProof/>
              </w:rPr>
              <w:t>Have the greatest social need (20 CFR 641.325(b).)</w:t>
            </w:r>
            <w:r>
              <w:rPr>
                <w:noProof/>
                <w:webHidden/>
              </w:rPr>
              <w:tab/>
            </w:r>
            <w:r>
              <w:rPr>
                <w:noProof/>
                <w:webHidden/>
              </w:rPr>
              <w:fldChar w:fldCharType="begin"/>
            </w:r>
            <w:r>
              <w:rPr>
                <w:noProof/>
                <w:webHidden/>
              </w:rPr>
              <w:instrText xml:space="preserve"> PAGEREF _Toc98253378 \h </w:instrText>
            </w:r>
            <w:r>
              <w:rPr>
                <w:noProof/>
                <w:webHidden/>
              </w:rPr>
            </w:r>
            <w:r>
              <w:rPr>
                <w:noProof/>
                <w:webHidden/>
              </w:rPr>
              <w:fldChar w:fldCharType="separate"/>
            </w:r>
            <w:r>
              <w:rPr>
                <w:noProof/>
                <w:webHidden/>
              </w:rPr>
              <w:t>60</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79" w:history="1">
            <w:r w:rsidRPr="00C22891">
              <w:rPr>
                <w:rStyle w:val="Hyperlink"/>
                <w:noProof/>
              </w:rPr>
              <w:t>6.</w:t>
            </w:r>
            <w:r>
              <w:rPr>
                <w:rFonts w:asciiTheme="minorHAnsi" w:eastAsiaTheme="minorEastAsia" w:hAnsiTheme="minorHAnsi" w:cstheme="minorBidi"/>
                <w:noProof/>
              </w:rPr>
              <w:tab/>
            </w:r>
            <w:r w:rsidRPr="00C22891">
              <w:rPr>
                <w:rStyle w:val="Hyperlink"/>
                <w:rFonts w:eastAsiaTheme="minorHAnsi"/>
                <w:noProof/>
              </w:rPr>
              <w:t>Formerly incarcerated individuals, as defined in TEGL 17-20</w:t>
            </w:r>
            <w:r>
              <w:rPr>
                <w:noProof/>
                <w:webHidden/>
              </w:rPr>
              <w:tab/>
            </w:r>
            <w:r>
              <w:rPr>
                <w:noProof/>
                <w:webHidden/>
              </w:rPr>
              <w:fldChar w:fldCharType="begin"/>
            </w:r>
            <w:r>
              <w:rPr>
                <w:noProof/>
                <w:webHidden/>
              </w:rPr>
              <w:instrText xml:space="preserve"> PAGEREF _Toc98253379 \h </w:instrText>
            </w:r>
            <w:r>
              <w:rPr>
                <w:noProof/>
                <w:webHidden/>
              </w:rPr>
            </w:r>
            <w:r>
              <w:rPr>
                <w:noProof/>
                <w:webHidden/>
              </w:rPr>
              <w:fldChar w:fldCharType="separate"/>
            </w:r>
            <w:r>
              <w:rPr>
                <w:noProof/>
                <w:webHidden/>
              </w:rPr>
              <w:t>60</w:t>
            </w:r>
            <w:r>
              <w:rPr>
                <w:noProof/>
                <w:webHidden/>
              </w:rPr>
              <w:fldChar w:fldCharType="end"/>
            </w:r>
          </w:hyperlink>
        </w:p>
        <w:p w:rsidR="00272224" w:rsidRDefault="00272224">
          <w:pPr>
            <w:pStyle w:val="TOC3"/>
            <w:tabs>
              <w:tab w:val="left" w:pos="880"/>
              <w:tab w:val="right" w:leader="dot" w:pos="9350"/>
            </w:tabs>
            <w:rPr>
              <w:rFonts w:asciiTheme="minorHAnsi" w:eastAsiaTheme="minorEastAsia" w:hAnsiTheme="minorHAnsi" w:cstheme="minorBidi"/>
              <w:noProof/>
            </w:rPr>
          </w:pPr>
          <w:hyperlink w:anchor="_Toc98253380" w:history="1">
            <w:r w:rsidRPr="00C22891">
              <w:rPr>
                <w:rStyle w:val="Hyperlink"/>
                <w:noProof/>
              </w:rPr>
              <w:t>G.</w:t>
            </w:r>
            <w:r>
              <w:rPr>
                <w:rFonts w:asciiTheme="minorHAnsi" w:eastAsiaTheme="minorEastAsia" w:hAnsiTheme="minorHAnsi" w:cstheme="minorBidi"/>
                <w:noProof/>
              </w:rPr>
              <w:tab/>
            </w:r>
            <w:r w:rsidRPr="00C22891">
              <w:rPr>
                <w:rStyle w:val="Hyperlink"/>
                <w:noProof/>
                <w:shd w:val="clear" w:color="auto" w:fill="FFFFFF"/>
              </w:rPr>
              <w:t>Describe the steps taken to avoid disruptions to service for participants to the greatest extent possible, when positions are redistributed, as provided in 20 CFR 641.365; when new Census or other reliable data becomes available; or when there is over-enrollment for any other reason.  (20 CFR 641.325(i), 641.302(b))</w:t>
            </w:r>
            <w:r>
              <w:rPr>
                <w:noProof/>
                <w:webHidden/>
              </w:rPr>
              <w:tab/>
            </w:r>
            <w:r>
              <w:rPr>
                <w:noProof/>
                <w:webHidden/>
              </w:rPr>
              <w:fldChar w:fldCharType="begin"/>
            </w:r>
            <w:r>
              <w:rPr>
                <w:noProof/>
                <w:webHidden/>
              </w:rPr>
              <w:instrText xml:space="preserve"> PAGEREF _Toc98253380 \h </w:instrText>
            </w:r>
            <w:r>
              <w:rPr>
                <w:noProof/>
                <w:webHidden/>
              </w:rPr>
            </w:r>
            <w:r>
              <w:rPr>
                <w:noProof/>
                <w:webHidden/>
              </w:rPr>
              <w:fldChar w:fldCharType="separate"/>
            </w:r>
            <w:r>
              <w:rPr>
                <w:noProof/>
                <w:webHidden/>
              </w:rPr>
              <w:t>61</w:t>
            </w:r>
            <w:r>
              <w:rPr>
                <w:noProof/>
                <w:webHidden/>
              </w:rPr>
              <w:fldChar w:fldCharType="end"/>
            </w:r>
          </w:hyperlink>
        </w:p>
        <w:p w:rsidR="00507243" w:rsidRDefault="00507243">
          <w:r w:rsidRPr="00A97DCD">
            <w:rPr>
              <w:b/>
              <w:bCs/>
              <w:noProof/>
            </w:rPr>
            <w:fldChar w:fldCharType="end"/>
          </w:r>
        </w:p>
        <w:bookmarkStart w:id="1" w:name="_GoBack" w:displacedByCustomXml="next"/>
        <w:bookmarkEnd w:id="1" w:displacedByCustomXml="next"/>
      </w:sdtContent>
    </w:sdt>
    <w:p w:rsidR="00137A90" w:rsidRDefault="00137A90">
      <w:pPr>
        <w:rPr>
          <w:rFonts w:asciiTheme="majorHAnsi" w:eastAsiaTheme="majorEastAsia" w:hAnsiTheme="majorHAnsi" w:cstheme="majorBidi"/>
          <w:b/>
          <w:bCs/>
          <w:color w:val="4F81BD" w:themeColor="accent1"/>
          <w:sz w:val="26"/>
          <w:szCs w:val="26"/>
        </w:rPr>
      </w:pPr>
      <w:r>
        <w:br w:type="page"/>
      </w:r>
    </w:p>
    <w:p w:rsidR="00F6498E" w:rsidRDefault="00F6498E" w:rsidP="00DA56C9">
      <w:pPr>
        <w:pStyle w:val="Heading2"/>
        <w:sectPr w:rsidR="00F6498E" w:rsidSect="00F6498E">
          <w:footerReference w:type="default" r:id="rId9"/>
          <w:footerReference w:type="first" r:id="rId10"/>
          <w:pgSz w:w="12240" w:h="15840"/>
          <w:pgMar w:top="1440" w:right="1440" w:bottom="1440" w:left="1440" w:header="720" w:footer="720" w:gutter="0"/>
          <w:pgNumType w:fmt="lowerRoman" w:start="0"/>
          <w:cols w:space="720"/>
          <w:titlePg/>
          <w:docGrid w:linePitch="360"/>
        </w:sectPr>
      </w:pPr>
    </w:p>
    <w:p w:rsidR="00F109B1" w:rsidRDefault="00F109B1" w:rsidP="00DA56C9">
      <w:pPr>
        <w:pStyle w:val="Heading2"/>
      </w:pPr>
      <w:bookmarkStart w:id="2" w:name="_Toc98253339"/>
      <w:r>
        <w:lastRenderedPageBreak/>
        <w:t>State Plan Purpose</w:t>
      </w:r>
      <w:bookmarkEnd w:id="2"/>
    </w:p>
    <w:p w:rsidR="00F109B1" w:rsidRDefault="00F109B1" w:rsidP="00F109B1">
      <w:r>
        <w:t>The Utah Senior Community Service Employment Program (SCSEP) State Plan will guide the strategic and ongoing operations of the program in Utah. The Plan provides direction for coordination among organizations engaged in older worker activities that result in employment for the older workforce.</w:t>
      </w:r>
    </w:p>
    <w:p w:rsidR="00F109B1" w:rsidRDefault="00F109B1" w:rsidP="00F109B1">
      <w:r>
        <w:t xml:space="preserve">The Utah </w:t>
      </w:r>
      <w:r w:rsidR="000B1AF7">
        <w:t>D</w:t>
      </w:r>
      <w:r>
        <w:t>epartment of Human Services,</w:t>
      </w:r>
      <w:r w:rsidR="000B1AF7">
        <w:t xml:space="preserve"> Division of </w:t>
      </w:r>
      <w:r>
        <w:t>Aging and Adult Services, as the state grante</w:t>
      </w:r>
      <w:r w:rsidR="00723FAB">
        <w:t>e for SCSEP in Utah, will manage older worker initiatives, development, and implementation of Utah’s strategies to address the issues of older workers and workforce issues.</w:t>
      </w:r>
    </w:p>
    <w:p w:rsidR="00482A24" w:rsidRDefault="00723FAB" w:rsidP="00482A24">
      <w:r>
        <w:t xml:space="preserve">The Plan was developed by the Utah Department of Human Services, </w:t>
      </w:r>
      <w:r w:rsidR="000B1AF7">
        <w:t xml:space="preserve">Division of </w:t>
      </w:r>
      <w:r>
        <w:t>Aging and Adult Services, in accordance with the following</w:t>
      </w:r>
      <w:r w:rsidR="00482A24">
        <w:t xml:space="preserve"> Two-Year Modification requirements</w:t>
      </w:r>
      <w:r>
        <w:t>;</w:t>
      </w:r>
    </w:p>
    <w:p w:rsidR="00482A24" w:rsidRPr="002A16AC" w:rsidRDefault="00482A24" w:rsidP="002739A7">
      <w:pPr>
        <w:pStyle w:val="ListParagraph"/>
        <w:numPr>
          <w:ilvl w:val="0"/>
          <w:numId w:val="34"/>
        </w:numPr>
      </w:pPr>
      <w:r w:rsidRPr="002A16AC">
        <w:t xml:space="preserve">Older Americans Act (42 USC 3056, et seq.), as amended through Public Law 116-131. </w:t>
      </w:r>
    </w:p>
    <w:p w:rsidR="00482A24" w:rsidRPr="002A16AC" w:rsidRDefault="00482A24" w:rsidP="002739A7">
      <w:pPr>
        <w:pStyle w:val="ListParagraph"/>
        <w:numPr>
          <w:ilvl w:val="0"/>
          <w:numId w:val="34"/>
        </w:numPr>
        <w:rPr>
          <w:bCs/>
        </w:rPr>
      </w:pPr>
      <w:r w:rsidRPr="002A16AC">
        <w:rPr>
          <w:bCs/>
        </w:rPr>
        <w:t xml:space="preserve">Training and Employment Guidance Letter (TEGL) 17-20 Senior Community Service Employment Program – Updated Guidance on Priority of Service, Durational Limits and State Plan Submissions (04/15/2021). </w:t>
      </w:r>
    </w:p>
    <w:p w:rsidR="00482A24" w:rsidRPr="002A16AC" w:rsidRDefault="00482A24" w:rsidP="002739A7">
      <w:pPr>
        <w:pStyle w:val="ListParagraph"/>
        <w:numPr>
          <w:ilvl w:val="0"/>
          <w:numId w:val="34"/>
        </w:numPr>
        <w:rPr>
          <w:bCs/>
        </w:rPr>
      </w:pPr>
      <w:r w:rsidRPr="002A16AC">
        <w:rPr>
          <w:bCs/>
        </w:rPr>
        <w:t xml:space="preserve">SCSEP Final Rule, 20 CFR 641.302-365 (as amended December 1, 2017). </w:t>
      </w:r>
    </w:p>
    <w:p w:rsidR="00482A24" w:rsidRPr="002A16AC" w:rsidRDefault="00482A24" w:rsidP="002739A7">
      <w:pPr>
        <w:pStyle w:val="ListParagraph"/>
        <w:numPr>
          <w:ilvl w:val="0"/>
          <w:numId w:val="34"/>
        </w:numPr>
        <w:rPr>
          <w:bCs/>
        </w:rPr>
      </w:pPr>
      <w:r w:rsidRPr="002A16AC">
        <w:rPr>
          <w:bCs/>
        </w:rPr>
        <w:t xml:space="preserve">TEGL 7-19, Senior Community Service Employment Program Four-Year State Plans (December 31, 2019). </w:t>
      </w:r>
    </w:p>
    <w:p w:rsidR="00482A24" w:rsidRPr="002A16AC" w:rsidRDefault="00482A24" w:rsidP="002739A7">
      <w:pPr>
        <w:pStyle w:val="ListParagraph"/>
        <w:numPr>
          <w:ilvl w:val="0"/>
          <w:numId w:val="34"/>
        </w:numPr>
        <w:rPr>
          <w:bCs/>
        </w:rPr>
      </w:pPr>
      <w:r w:rsidRPr="002A16AC">
        <w:rPr>
          <w:bCs/>
        </w:rPr>
        <w:t xml:space="preserve">Workforce Innovation and Opportunity Act (WIOA) Pub. L. 113-128 (July 22, 2014). </w:t>
      </w:r>
    </w:p>
    <w:p w:rsidR="00482A24" w:rsidRPr="002A16AC" w:rsidRDefault="00482A24" w:rsidP="002739A7">
      <w:pPr>
        <w:pStyle w:val="ListParagraph"/>
        <w:numPr>
          <w:ilvl w:val="0"/>
          <w:numId w:val="34"/>
        </w:numPr>
        <w:rPr>
          <w:bCs/>
        </w:rPr>
      </w:pPr>
      <w:r w:rsidRPr="002A16AC">
        <w:rPr>
          <w:bCs/>
        </w:rPr>
        <w:t xml:space="preserve">Joint Rule for Unified and Combines State Plans, Performance Accountability, and the One-Stop System Joint Provisions; Final Rule 80 FR 20574 (April 16, 2015). </w:t>
      </w:r>
    </w:p>
    <w:p w:rsidR="00482A24" w:rsidRPr="002A16AC" w:rsidRDefault="00482A24" w:rsidP="002739A7">
      <w:pPr>
        <w:pStyle w:val="ListParagraph"/>
        <w:numPr>
          <w:ilvl w:val="0"/>
          <w:numId w:val="34"/>
        </w:numPr>
        <w:rPr>
          <w:bCs/>
        </w:rPr>
      </w:pPr>
      <w:r w:rsidRPr="002A16AC">
        <w:rPr>
          <w:bCs/>
        </w:rPr>
        <w:t xml:space="preserve">TEGL 14-15, Workforce Innovation and Opportunity Act (WIOA) Requirements for Unified and Combined State Plans (March 4, 2016). </w:t>
      </w:r>
    </w:p>
    <w:p w:rsidR="00482A24" w:rsidRPr="002A16AC" w:rsidRDefault="00482A24" w:rsidP="002739A7">
      <w:pPr>
        <w:pStyle w:val="ListParagraph"/>
        <w:numPr>
          <w:ilvl w:val="0"/>
          <w:numId w:val="34"/>
        </w:numPr>
        <w:rPr>
          <w:bCs/>
        </w:rPr>
      </w:pPr>
      <w:r w:rsidRPr="002A16AC">
        <w:rPr>
          <w:bCs/>
        </w:rPr>
        <w:t xml:space="preserve">TEGL 10-19, Modification Requirements for Workforce Innovation and Opportunity Act (WIOA) State Plans for Program Years (PYs) 2020 and 2023 (February 3, 2020). </w:t>
      </w:r>
    </w:p>
    <w:p w:rsidR="0050320B" w:rsidRDefault="00DB6DA9" w:rsidP="0050320B">
      <w:pPr>
        <w:pStyle w:val="Heading2"/>
      </w:pPr>
      <w:bookmarkStart w:id="3" w:name="_Toc98253340"/>
      <w:r>
        <w:t xml:space="preserve">The </w:t>
      </w:r>
      <w:r w:rsidR="0050320B">
        <w:t>S</w:t>
      </w:r>
      <w:r>
        <w:t xml:space="preserve">enior Community Service Employment </w:t>
      </w:r>
      <w:r w:rsidR="0050320B">
        <w:t>P</w:t>
      </w:r>
      <w:r>
        <w:t>rogram</w:t>
      </w:r>
      <w:bookmarkEnd w:id="3"/>
    </w:p>
    <w:p w:rsidR="0050320B" w:rsidRPr="0050320B" w:rsidRDefault="002C1C69" w:rsidP="002C1C69">
      <w:r>
        <w:t>T</w:t>
      </w:r>
      <w:r w:rsidR="0050320B" w:rsidRPr="0050320B">
        <w:t>he Senior Community Service Employment Program (SCSEP) is a community service and work-based job training program for older Americans. Authorized by the Older Americans Act, the program provides training for low-income, unemployed seniors. Participants also have access to employment assistance through American Job Centers.</w:t>
      </w:r>
    </w:p>
    <w:p w:rsidR="0050320B" w:rsidRPr="0050320B" w:rsidRDefault="0050320B" w:rsidP="002C1C69">
      <w:r w:rsidRPr="0050320B">
        <w:t>SCSEP participants gain work experience in a variety of community service activities at non-profit and public facilities, including schools, hospitals, day-care centers, and senior centers. The program provides over 40 million community service hours to public and non-profit agencies, allowing them to enhance and provide needed services. Participants work an average of 20 hours a week and are paid the highest of federal, state or local minimum wage. This training serves as a bridge to unsubsidized employment opportunities for participants.</w:t>
      </w:r>
    </w:p>
    <w:p w:rsidR="0050320B" w:rsidRDefault="0050320B" w:rsidP="002C1C69">
      <w:r w:rsidRPr="0050320B">
        <w:t xml:space="preserve">Participants </w:t>
      </w:r>
      <w:r w:rsidR="00D646DE">
        <w:t>must be at least 55, unemployed</w:t>
      </w:r>
      <w:r w:rsidRPr="0050320B">
        <w:t xml:space="preserve"> and have a family income of no more than 125% of the federal poverty level. Enrollment priority is given to veterans and qualified spouses, then to individuals </w:t>
      </w:r>
      <w:r w:rsidRPr="0050320B">
        <w:lastRenderedPageBreak/>
        <w:t>who are over 65, have a disability, have low literacy skills or limited English proficiency, reside in a rural area, are homeless or at risk of homelessness, have low employment prospects, or have failed to find employment after using services through the </w:t>
      </w:r>
      <w:r w:rsidRPr="002C1C69">
        <w:t>American Job Center </w:t>
      </w:r>
      <w:r w:rsidRPr="0050320B">
        <w:t>system.</w:t>
      </w:r>
    </w:p>
    <w:p w:rsidR="002C1C69" w:rsidRDefault="002C1C69" w:rsidP="002C1C69">
      <w:r>
        <w:t>Eligibility criteria for SCSEP participant</w:t>
      </w:r>
      <w:r w:rsidR="00743131">
        <w:t>s</w:t>
      </w:r>
      <w:r w:rsidR="00195CFD">
        <w:t>:</w:t>
      </w:r>
    </w:p>
    <w:p w:rsidR="002C1C69" w:rsidRDefault="002C1C69" w:rsidP="002739A7">
      <w:pPr>
        <w:pStyle w:val="ListParagraph"/>
        <w:numPr>
          <w:ilvl w:val="0"/>
          <w:numId w:val="5"/>
        </w:numPr>
      </w:pPr>
      <w:r>
        <w:t>Be 55 years of age and older;</w:t>
      </w:r>
    </w:p>
    <w:p w:rsidR="002C1C69" w:rsidRDefault="002C1C69" w:rsidP="002739A7">
      <w:pPr>
        <w:pStyle w:val="ListParagraph"/>
        <w:numPr>
          <w:ilvl w:val="0"/>
          <w:numId w:val="5"/>
        </w:numPr>
      </w:pPr>
      <w:r>
        <w:t>Have an income of no more than 125 percent of the federal poverty level;</w:t>
      </w:r>
    </w:p>
    <w:p w:rsidR="002C1C69" w:rsidRDefault="002C1C69" w:rsidP="002739A7">
      <w:pPr>
        <w:pStyle w:val="ListParagraph"/>
        <w:numPr>
          <w:ilvl w:val="0"/>
          <w:numId w:val="5"/>
        </w:numPr>
      </w:pPr>
      <w:r>
        <w:t xml:space="preserve">Be unemployed and not job-ready; and </w:t>
      </w:r>
    </w:p>
    <w:p w:rsidR="002C1C69" w:rsidRDefault="002C1C69" w:rsidP="002739A7">
      <w:pPr>
        <w:pStyle w:val="ListParagraph"/>
        <w:numPr>
          <w:ilvl w:val="0"/>
          <w:numId w:val="5"/>
        </w:numPr>
      </w:pPr>
      <w:r>
        <w:t>Reside in Utah.</w:t>
      </w:r>
    </w:p>
    <w:p w:rsidR="0050320B" w:rsidRDefault="002C1C69" w:rsidP="0050320B">
      <w:r>
        <w:t>Individuals with priority are those who:</w:t>
      </w:r>
    </w:p>
    <w:p w:rsidR="00A213FD" w:rsidRPr="000F51F0" w:rsidRDefault="00452593" w:rsidP="002739A7">
      <w:pPr>
        <w:pStyle w:val="ListParagraph"/>
        <w:numPr>
          <w:ilvl w:val="0"/>
          <w:numId w:val="33"/>
        </w:numPr>
      </w:pPr>
      <w:r>
        <w:t>Are</w:t>
      </w:r>
      <w:r w:rsidR="00A213FD" w:rsidRPr="000F51F0">
        <w:t xml:space="preserve"> a veteran or a qualified spouse of a </w:t>
      </w:r>
      <w:proofErr w:type="gramStart"/>
      <w:r w:rsidR="00A213FD" w:rsidRPr="000F51F0">
        <w:t>veteran.</w:t>
      </w:r>
      <w:proofErr w:type="gramEnd"/>
      <w:r w:rsidR="00A213FD" w:rsidRPr="000F51F0">
        <w:t xml:space="preserve"> Sub-recipients </w:t>
      </w:r>
      <w:r w:rsidR="00A213FD" w:rsidRPr="002A16AC">
        <w:rPr>
          <w:b/>
          <w:bCs/>
        </w:rPr>
        <w:t xml:space="preserve">must </w:t>
      </w:r>
      <w:r w:rsidR="00A213FD" w:rsidRPr="000F51F0">
        <w:t xml:space="preserve">apply the following priorities for selection purposes regarding applicants who meet the criteria of veteran or qualified spouse of a veteran: </w:t>
      </w:r>
    </w:p>
    <w:p w:rsidR="00A213FD" w:rsidRPr="000F51F0" w:rsidRDefault="00452593" w:rsidP="002739A7">
      <w:pPr>
        <w:pStyle w:val="ListParagraph"/>
        <w:numPr>
          <w:ilvl w:val="0"/>
          <w:numId w:val="33"/>
        </w:numPr>
      </w:pPr>
      <w:r>
        <w:t>Are</w:t>
      </w:r>
      <w:r w:rsidR="00A213FD" w:rsidRPr="000F51F0">
        <w:t xml:space="preserve"> 65 years of age or older (although age 65 and over is a priority of service, it is not included in the most-in-need measure – see Section 108.6)</w:t>
      </w:r>
      <w:r w:rsidR="002532AA">
        <w:t>;</w:t>
      </w:r>
      <w:r w:rsidR="00A213FD" w:rsidRPr="000F51F0">
        <w:t xml:space="preserve"> </w:t>
      </w:r>
    </w:p>
    <w:p w:rsidR="00A213FD" w:rsidRPr="000F51F0" w:rsidRDefault="00452593" w:rsidP="002739A7">
      <w:pPr>
        <w:pStyle w:val="ListParagraph"/>
        <w:numPr>
          <w:ilvl w:val="0"/>
          <w:numId w:val="33"/>
        </w:numPr>
      </w:pPr>
      <w:r>
        <w:t>Have</w:t>
      </w:r>
      <w:r w:rsidR="00A213FD" w:rsidRPr="000F51F0">
        <w:t xml:space="preserve"> a disability</w:t>
      </w:r>
      <w:r w:rsidR="002532AA">
        <w:t>;</w:t>
      </w:r>
      <w:r w:rsidR="00A213FD" w:rsidRPr="000F51F0">
        <w:t xml:space="preserve"> </w:t>
      </w:r>
    </w:p>
    <w:p w:rsidR="00A213FD" w:rsidRPr="000F51F0" w:rsidRDefault="00452593" w:rsidP="002739A7">
      <w:pPr>
        <w:pStyle w:val="ListParagraph"/>
        <w:numPr>
          <w:ilvl w:val="0"/>
          <w:numId w:val="33"/>
        </w:numPr>
      </w:pPr>
      <w:r>
        <w:t>Have</w:t>
      </w:r>
      <w:r w:rsidR="00A213FD" w:rsidRPr="000F51F0">
        <w:t xml:space="preserve"> limited English proficiency</w:t>
      </w:r>
      <w:r w:rsidR="002532AA">
        <w:t>;</w:t>
      </w:r>
    </w:p>
    <w:p w:rsidR="00A213FD" w:rsidRPr="000F51F0" w:rsidRDefault="00452593" w:rsidP="002739A7">
      <w:pPr>
        <w:pStyle w:val="ListParagraph"/>
        <w:numPr>
          <w:ilvl w:val="0"/>
          <w:numId w:val="33"/>
        </w:numPr>
      </w:pPr>
      <w:r>
        <w:t>Have</w:t>
      </w:r>
      <w:r w:rsidR="00A213FD" w:rsidRPr="000F51F0">
        <w:t xml:space="preserve"> low literacy skills</w:t>
      </w:r>
      <w:r w:rsidR="002532AA">
        <w:t>;</w:t>
      </w:r>
      <w:r w:rsidR="00A213FD" w:rsidRPr="000F51F0">
        <w:t xml:space="preserve"> </w:t>
      </w:r>
    </w:p>
    <w:p w:rsidR="00A213FD" w:rsidRPr="000F51F0" w:rsidRDefault="00452593" w:rsidP="002739A7">
      <w:pPr>
        <w:pStyle w:val="ListParagraph"/>
        <w:numPr>
          <w:ilvl w:val="0"/>
          <w:numId w:val="33"/>
        </w:numPr>
      </w:pPr>
      <w:r>
        <w:t>R</w:t>
      </w:r>
      <w:r w:rsidR="00A213FD" w:rsidRPr="000F51F0">
        <w:t>eside in a rural area</w:t>
      </w:r>
      <w:r w:rsidR="002532AA">
        <w:t>;</w:t>
      </w:r>
      <w:r w:rsidR="00A213FD" w:rsidRPr="000F51F0">
        <w:t xml:space="preserve"> </w:t>
      </w:r>
    </w:p>
    <w:p w:rsidR="00A213FD" w:rsidRPr="000F51F0" w:rsidRDefault="00452593" w:rsidP="002739A7">
      <w:pPr>
        <w:pStyle w:val="ListParagraph"/>
        <w:numPr>
          <w:ilvl w:val="0"/>
          <w:numId w:val="33"/>
        </w:numPr>
      </w:pPr>
      <w:r>
        <w:t>Have</w:t>
      </w:r>
      <w:r w:rsidR="00A213FD" w:rsidRPr="000F51F0">
        <w:t xml:space="preserve"> low employment prospects</w:t>
      </w:r>
      <w:r w:rsidR="002532AA">
        <w:t>;</w:t>
      </w:r>
      <w:r w:rsidR="00A213FD" w:rsidRPr="000F51F0">
        <w:t xml:space="preserve"> </w:t>
      </w:r>
    </w:p>
    <w:p w:rsidR="00A213FD" w:rsidRPr="000F51F0" w:rsidRDefault="00452593" w:rsidP="002739A7">
      <w:pPr>
        <w:pStyle w:val="ListParagraph"/>
        <w:numPr>
          <w:ilvl w:val="0"/>
          <w:numId w:val="33"/>
        </w:numPr>
      </w:pPr>
      <w:r>
        <w:t>Have</w:t>
      </w:r>
      <w:r w:rsidR="00A213FD" w:rsidRPr="000F51F0">
        <w:t xml:space="preserve"> failed to find employment after utilizing services provided under Title I of the Workforce Innovation and Opportunity Act of 2014</w:t>
      </w:r>
      <w:r w:rsidR="002532AA">
        <w:t>;</w:t>
      </w:r>
      <w:r w:rsidR="00A213FD" w:rsidRPr="000F51F0">
        <w:t xml:space="preserve"> </w:t>
      </w:r>
    </w:p>
    <w:p w:rsidR="00A213FD" w:rsidRPr="000F51F0" w:rsidRDefault="00452593" w:rsidP="002739A7">
      <w:pPr>
        <w:pStyle w:val="ListParagraph"/>
        <w:numPr>
          <w:ilvl w:val="0"/>
          <w:numId w:val="33"/>
        </w:numPr>
      </w:pPr>
      <w:r>
        <w:t>Are</w:t>
      </w:r>
      <w:r w:rsidR="00A213FD" w:rsidRPr="000F51F0">
        <w:t xml:space="preserve"> homeless or at risk of homelessness</w:t>
      </w:r>
      <w:r w:rsidR="002532AA">
        <w:t>; and</w:t>
      </w:r>
      <w:r w:rsidR="00A213FD" w:rsidRPr="000F51F0">
        <w:t xml:space="preserve"> </w:t>
      </w:r>
    </w:p>
    <w:p w:rsidR="00A213FD" w:rsidRPr="000F51F0" w:rsidRDefault="00452593" w:rsidP="002739A7">
      <w:pPr>
        <w:pStyle w:val="ListParagraph"/>
        <w:numPr>
          <w:ilvl w:val="0"/>
          <w:numId w:val="33"/>
        </w:numPr>
      </w:pPr>
      <w:r>
        <w:t>A</w:t>
      </w:r>
      <w:r w:rsidR="00A213FD" w:rsidRPr="000F51F0">
        <w:t>re formerly incarcerated or on supervision from release from prison or jail within five years of the date of initial eligibility determination.</w:t>
      </w:r>
    </w:p>
    <w:p w:rsidR="000B1AF7" w:rsidRDefault="000B1AF7" w:rsidP="000B1AF7">
      <w:r>
        <w:t>Utah Division of Aging and Adult Services contracts w</w:t>
      </w:r>
      <w:r w:rsidR="00D646DE">
        <w:t>ith a sub-grantee (Easterseals-</w:t>
      </w:r>
      <w:r>
        <w:t xml:space="preserve">Goodwill Northern Rocky Mountain (ESGW-NRM)) to carry out the SCSEP services in </w:t>
      </w:r>
      <w:r w:rsidR="00A94AB9">
        <w:t>Utah.</w:t>
      </w:r>
    </w:p>
    <w:p w:rsidR="00694C74" w:rsidRDefault="00694C74" w:rsidP="002A16AC">
      <w:pPr>
        <w:pStyle w:val="Heading2"/>
        <w:rPr>
          <w:rFonts w:eastAsiaTheme="minorHAnsi"/>
        </w:rPr>
      </w:pPr>
      <w:bookmarkStart w:id="4" w:name="_Toc98253341"/>
      <w:r w:rsidRPr="0016603E">
        <w:rPr>
          <w:rFonts w:eastAsiaTheme="minorHAnsi"/>
        </w:rPr>
        <w:t>Economic, Workforce and Workforce Development Activities Analysis</w:t>
      </w:r>
      <w:bookmarkEnd w:id="4"/>
    </w:p>
    <w:p w:rsidR="00694C74" w:rsidRPr="00F109B1" w:rsidRDefault="00694C74" w:rsidP="000B1AF7"/>
    <w:p w:rsidR="00DA56C9" w:rsidRDefault="00DA56C9" w:rsidP="00DA56C9">
      <w:pPr>
        <w:pStyle w:val="Heading2"/>
      </w:pPr>
      <w:bookmarkStart w:id="5" w:name="_Toc98253342"/>
      <w:r w:rsidRPr="0016603E">
        <w:t>Economic Projections and Impact</w:t>
      </w:r>
      <w:bookmarkEnd w:id="5"/>
    </w:p>
    <w:p w:rsidR="00DA56C9" w:rsidRDefault="00DA56C9" w:rsidP="002739A7">
      <w:pPr>
        <w:pStyle w:val="Heading3"/>
        <w:numPr>
          <w:ilvl w:val="0"/>
          <w:numId w:val="2"/>
        </w:numPr>
        <w:rPr>
          <w:color w:val="auto"/>
        </w:rPr>
      </w:pPr>
      <w:bookmarkStart w:id="6" w:name="_Toc98253343"/>
      <w:r w:rsidRPr="00137A90">
        <w:rPr>
          <w:color w:val="auto"/>
        </w:rPr>
        <w:t>Discuss long-term projections for jobs in industries and occupations in the State that may provide employment opportunities for older workers. (20 CFR 641.302(d)). Alternately, States may discuss this in the economic analysis section of strategic plan, if submitting a Combined State Plan.</w:t>
      </w:r>
      <w:bookmarkEnd w:id="6"/>
    </w:p>
    <w:p w:rsidR="00215971" w:rsidRPr="00215971" w:rsidRDefault="00215971" w:rsidP="00215971"/>
    <w:p w:rsidR="00482A24" w:rsidRPr="00482A24" w:rsidRDefault="00482A24" w:rsidP="002A16AC">
      <w:r w:rsidRPr="00482A24">
        <w:lastRenderedPageBreak/>
        <w:t>Utah’s strategic plan and vision are based on analysis of the state’s pre-pandemic economy and workforce. We view the pandemic as a temporary interruption for Utah’s economy. We do not foresee the pandemic altering the underlying trend variables that have influenced the Utah economy through its recent economic history. We do see some structural changes remaining from the pandemic, like an increased amount of teleworking, but they do not significantly alter the need for and distribution of occupations. It will change the location of a work environment, but not necessarily the functions expected from the work environment.</w:t>
      </w:r>
    </w:p>
    <w:p w:rsidR="00482A24" w:rsidRPr="00482A24" w:rsidRDefault="00482A24" w:rsidP="002A16AC">
      <w:r w:rsidRPr="00482A24">
        <w:t>This plan is anchored to Utah’s pre-pandemic economic characteristics. Utah has experienced a strong economic rebound from the pandemic and is rapidly returning to its pre-pandemic defining economic characteristics. The pre-pandemic trend characteristics approach, therefore, serves as the basis for developing data-driven goals designed to prepare Utah’s workforce to thrive and support the anticipated economic growth as illustrated by Utah’s trend accomplishments.</w:t>
      </w:r>
    </w:p>
    <w:p w:rsidR="00482A24" w:rsidRPr="00482A24" w:rsidRDefault="00482A24" w:rsidP="002A16AC">
      <w:r w:rsidRPr="00482A24">
        <w:t>Utah identifies four major economic areas within the state: the Wasatch Front (Utah’s principal urban area), the Bear River Area, the Eastern Region, and the Central/Southwest Area. The latter three have enough distance or dissimilarity from Utah’s urban core to warrant their own regional identifications.</w:t>
      </w:r>
    </w:p>
    <w:p w:rsidR="00482A24" w:rsidRDefault="00482A24" w:rsidP="002A16AC">
      <w:r w:rsidRPr="00482A24">
        <w:t>Since 83 percent of the state’s employment is embodied in the Wasatch Front, the overall state profile serves as a proxy for the profile of that urban core. Analysis is provided for the other three areas where appropriate.</w:t>
      </w:r>
    </w:p>
    <w:p w:rsidR="00482A24" w:rsidRPr="00482A24" w:rsidRDefault="00482A24" w:rsidP="00482A24">
      <w:pPr>
        <w:pStyle w:val="Heading3"/>
        <w:ind w:left="360"/>
        <w:rPr>
          <w:rFonts w:ascii="Calibri" w:eastAsia="Calibri" w:hAnsi="Calibri" w:cs="Times New Roman"/>
          <w:bCs w:val="0"/>
          <w:color w:val="auto"/>
        </w:rPr>
      </w:pPr>
      <w:bookmarkStart w:id="7" w:name="_Toc98253344"/>
      <w:r w:rsidRPr="00482A24">
        <w:rPr>
          <w:rFonts w:ascii="Calibri" w:eastAsia="Calibri" w:hAnsi="Calibri" w:cs="Times New Roman"/>
          <w:bCs w:val="0"/>
          <w:color w:val="auto"/>
        </w:rPr>
        <w:t>Economic Summary</w:t>
      </w:r>
      <w:bookmarkEnd w:id="7"/>
    </w:p>
    <w:p w:rsidR="00482A24" w:rsidRPr="00482A24" w:rsidRDefault="00482A24" w:rsidP="002A16AC">
      <w:r w:rsidRPr="00482A24">
        <w:t>Utah’s economy operated as a full-employment economy leading up to the onset of the COVID-19 pandemic. Finding adequate quantities of labor was a challenge. Finding labor, though an effort, appeared to be manageable. The demand/supply relationship was tight, but the two forces were not dramatically apart.</w:t>
      </w:r>
    </w:p>
    <w:p w:rsidR="00482A24" w:rsidRPr="00482A24" w:rsidRDefault="00482A24" w:rsidP="002A16AC">
      <w:r w:rsidRPr="00482A24">
        <w:t>The pandemic emerged and interrupted Utah’s full-employment trend. Initial Utah COVID-19 job losses amounted to a 7.7 percent setback; a significant decline but the lowest job-loss percentage across all states. The Utah economy was largely “closed” throughout all of April 2020, but was reopened on a limited basis as early as May 2020. This re-opening, ahead of many other states, benefited Utah’s economy by more rapidly re-engaging commerce and allowing Utah to commence one of the nation’s best state-economic rebounds. By the time 2020 ended, Utah had experienced only a 1.3-percent job loss across the year. The year’s unemployment rate average was 4.7 percent after a high of over 10 percent when COVID-19 hit.</w:t>
      </w:r>
    </w:p>
    <w:p w:rsidR="00482A24" w:rsidRPr="00482A24" w:rsidRDefault="00482A24" w:rsidP="002A16AC">
      <w:r w:rsidRPr="00482A24">
        <w:t>During 2021, Utah’s economy continues to create new jobs and steadily reopen formerly pandemic-restricted jobs. The economy’s overall job count is higher than the magnitude achieved prior to the pandemic.</w:t>
      </w:r>
    </w:p>
    <w:p w:rsidR="00482A24" w:rsidRPr="00482A24" w:rsidRDefault="00482A24" w:rsidP="002A16AC">
      <w:r w:rsidRPr="00482A24">
        <w:t xml:space="preserve">By the end of spring 2021, a collective mindset emerged that the pandemic had run its course. Therefore, previously impacted industries reopened in full—at least that was their desire. With this </w:t>
      </w:r>
      <w:r w:rsidRPr="00482A24">
        <w:lastRenderedPageBreak/>
        <w:t>rapid, collective commerce reopening came an instantaneous demand for labor. One would have assumed that labor would be available as the pandemic idled many workers. But any rapid labor return to the workplace has been a frictional and slow process. Because of that, a large gap has developed between the demand for labor and a curtailed response by labor toward that need.</w:t>
      </w:r>
    </w:p>
    <w:p w:rsidR="00482A24" w:rsidRPr="00482A24" w:rsidRDefault="00482A24" w:rsidP="002A16AC">
      <w:r w:rsidRPr="00482A24">
        <w:t>We surmise this gap will work toward an eventual equilibrium, although it may be a slow and somewhat arduous task. It will be the defining characteristic through the remainder of 2021, and will probably not equalize until well into 2022. The expectation is a return to full employment and an environment like before the pandemic with a strong need for labor.</w:t>
      </w:r>
    </w:p>
    <w:p w:rsidR="00482A24" w:rsidRPr="00482A24" w:rsidRDefault="00482A24" w:rsidP="00482A24">
      <w:pPr>
        <w:pStyle w:val="Heading3"/>
        <w:ind w:left="360"/>
        <w:rPr>
          <w:rFonts w:ascii="Calibri" w:eastAsia="Calibri" w:hAnsi="Calibri" w:cs="Times New Roman"/>
          <w:bCs w:val="0"/>
          <w:color w:val="auto"/>
        </w:rPr>
      </w:pPr>
      <w:bookmarkStart w:id="8" w:name="_Toc98253345"/>
      <w:r w:rsidRPr="00482A24">
        <w:rPr>
          <w:rFonts w:ascii="Calibri" w:eastAsia="Calibri" w:hAnsi="Calibri" w:cs="Times New Roman"/>
          <w:bCs w:val="0"/>
          <w:color w:val="auto"/>
        </w:rPr>
        <w:t>Economic Outlook</w:t>
      </w:r>
      <w:bookmarkEnd w:id="8"/>
    </w:p>
    <w:p w:rsidR="00482A24" w:rsidRPr="00482A24" w:rsidRDefault="00482A24" w:rsidP="002A16AC">
      <w:r w:rsidRPr="00482A24">
        <w:t>Evidence indicates that Utah’s economic position is favorable and forwardly optimistic. It has shown itself to be one of the nation’s best performing state economies across the past 30 years. There are internal and external drivers of this performance and both are expected to remain as primary Utah economic influences moving forward.</w:t>
      </w:r>
    </w:p>
    <w:p w:rsidR="00482A24" w:rsidRPr="00482A24" w:rsidRDefault="00482A24" w:rsidP="002A16AC">
      <w:r w:rsidRPr="00482A24">
        <w:t>The internal factor is that Utah has the nation’s highest birth rate. Utah’s internal demographics do not mirror the national trends. The national profile has the baby boom generation as a major portion of the labor force, and that segment will be exiting during the next 20 years. Behind that is a dearth of incoming labor because of low birth rates. The nation is rapidly approaching zero labor force growth because of this demographic deficiency. Utah, on the other hand, across the next 20 years can largely age two children into its labor force for every one baby boomer who leaves the labor force. This demographic statistic is Utah’s internal economic driver.</w:t>
      </w:r>
    </w:p>
    <w:p w:rsidR="00482A24" w:rsidRPr="00482A24" w:rsidRDefault="00482A24" w:rsidP="002A16AC">
      <w:r w:rsidRPr="00482A24">
        <w:t>The external support is centered around Utah’s geographic location. Utah is located in the middle of America’s strongest in-migration region; the relatively underpopulated Rocky Mountains. For most of the United States’ historical development, the mountain states were sparsely populated as mountains were a barrier during the Industrial Revolution’s economic progression. Flat land, rivers, lakes and oceans were assets for that era’s industrial output’s distribution. Mountains, on the other hand, presented a challenge. Then, post-WWII industrial advancements helped find ways around these obstacles. Additionally, and more forcefully, the emergence of the technology economy has completely broken through this barrier. Those mountains that previously presented an economic barrier have now shifted to presenting an economic attraction. Across the past 30 years, four states have seen their economies grow by 100 percent or more. They are Arizona, Idaho, Nevada, and Utah; all Intermountain West states. There is a collective economic synergy surrounding this region, and Utah lies at the center.</w:t>
      </w:r>
    </w:p>
    <w:p w:rsidR="00482A24" w:rsidRPr="00D416CE" w:rsidRDefault="00482A24" w:rsidP="00AD155D">
      <w:pPr>
        <w:pStyle w:val="Heading3"/>
        <w:ind w:left="360"/>
        <w:rPr>
          <w:rFonts w:asciiTheme="minorHAnsi" w:hAnsiTheme="minorHAnsi" w:cstheme="minorHAnsi"/>
          <w:color w:val="auto"/>
        </w:rPr>
      </w:pPr>
      <w:bookmarkStart w:id="9" w:name="_Toc98253346"/>
      <w:r w:rsidRPr="00D416CE">
        <w:rPr>
          <w:rFonts w:asciiTheme="minorHAnsi" w:hAnsiTheme="minorHAnsi" w:cstheme="minorHAnsi"/>
          <w:color w:val="auto"/>
        </w:rPr>
        <w:t>Economic Overview</w:t>
      </w:r>
      <w:bookmarkEnd w:id="9"/>
    </w:p>
    <w:p w:rsidR="00482A24" w:rsidRPr="00482A24" w:rsidRDefault="00482A24" w:rsidP="00D416CE">
      <w:r w:rsidRPr="00482A24">
        <w:t xml:space="preserve">When the pandemic hit, Utah had just entered its tenth consecutive year of economic expansion following the Great Recession. Many of those prior years had been characterized with at or above average (3.0 percent or higher) annual employment growth. Unemployment had trended downward from a Great Recession high of 8.0 percent to a pre-pandemic 2.5 percent. The rate had been below 3.5 </w:t>
      </w:r>
      <w:r w:rsidRPr="00482A24">
        <w:lastRenderedPageBreak/>
        <w:t>percent during the prior three years. In other words, Utah had been operating on a full-employment economy for multiple years.</w:t>
      </w:r>
    </w:p>
    <w:p w:rsidR="00694C74" w:rsidRDefault="00482A24" w:rsidP="00D416CE">
      <w:r w:rsidRPr="00482A24">
        <w:t xml:space="preserve">The post-Great Recession Utah labor force participation rate, (the percent of all </w:t>
      </w:r>
      <w:proofErr w:type="gramStart"/>
      <w:r w:rsidRPr="00482A24">
        <w:t>persons</w:t>
      </w:r>
      <w:proofErr w:type="gramEnd"/>
      <w:r w:rsidRPr="00482A24">
        <w:t xml:space="preserve"> ages 16 and older who are either working or looking for work), is naturally declining. In Utah, the rate was around 72 percent for the 20 years prior to the Great Recession. The participation rate lowered to 67 percent during the recession as workers became discouraged or disassociated from the weakened job market. Yet over the past 10 years, as the economy has significantly improved, the participation rate has incrementally risen to only 68.5 percent. The natural aging of the population is the force behind Utah’s lower participation rate. Prior to the Great Recession, only 11 percent of Utah’s 16+ population was 65 years and older—that being a segment of the 16-and-over population that naturally has a low participation rate. With that age group’s percentage increasing to 16 percent of the 16 and older population by 2020, the Utah labor force participation rate’s potential can only attain a level of 68.5 percent and not a return to a 72 percent level.</w:t>
      </w:r>
    </w:p>
    <w:p w:rsidR="00482A24" w:rsidRPr="00482A24" w:rsidRDefault="00482A24" w:rsidP="00D416CE">
      <w:r w:rsidRPr="00482A24">
        <w:t xml:space="preserve">Utah’s employment-expansion industrial distribution is as broad as it is strong. Mining is largely the only sector with a less than rosy outlook going forward. The oil and gas segments ebb and flow with that industry’s seemingly perpetual volatility. The coal industry is on a much less volatile, but determined path downward. The utilities and public administration sectors have grown minimally. The remaining industrial sectors have grown significantly across the five years leading up to the pandemic, ranging from </w:t>
      </w:r>
      <w:r w:rsidR="009F146D">
        <w:t>seven</w:t>
      </w:r>
      <w:r w:rsidRPr="00482A24">
        <w:t xml:space="preserve"> percent for wholesale trade to 47 percent for construction. A sector like manufacturing, nationally considered to be in decline, expanded its Utah employment footprint by 13 percent.</w:t>
      </w:r>
    </w:p>
    <w:p w:rsidR="00482A24" w:rsidRPr="00482A24" w:rsidRDefault="00482A24" w:rsidP="00D416CE">
      <w:r w:rsidRPr="00482A24">
        <w:t>Utah has experienced the same urban-centric post-Great Recession expansion experienced nationally. Utah has an urban-dominated economy as 92 percent of the state’s employment is found within its metropolitan statistical areas (including Logan and St. George).</w:t>
      </w:r>
    </w:p>
    <w:p w:rsidR="00482A24" w:rsidRDefault="00482A24" w:rsidP="00D416CE">
      <w:r w:rsidRPr="00482A24">
        <w:t>Utah’s rural areas have not experienced the same degree of economic expansion. As a whole, Utah’s rural areas generated strong job growth only during the two years leading up to the pandemic. Prior to that, growth was tepid and at times non-existent.</w:t>
      </w:r>
    </w:p>
    <w:p w:rsidR="006A239B" w:rsidRDefault="006A239B" w:rsidP="006A239B">
      <w:pPr>
        <w:ind w:firstLine="360"/>
        <w:rPr>
          <w:b/>
        </w:rPr>
      </w:pPr>
      <w:r w:rsidRPr="006A239B">
        <w:rPr>
          <w:b/>
        </w:rPr>
        <w:t>Existing Demand Industry Sectors and Occupations</w:t>
      </w:r>
    </w:p>
    <w:p w:rsidR="006A239B" w:rsidRPr="006A239B" w:rsidRDefault="006A239B" w:rsidP="000A68A3">
      <w:pPr>
        <w:ind w:firstLine="720"/>
        <w:rPr>
          <w:b/>
        </w:rPr>
      </w:pPr>
      <w:r w:rsidRPr="006A239B">
        <w:rPr>
          <w:b/>
        </w:rPr>
        <w:t>Industry Demand</w:t>
      </w:r>
    </w:p>
    <w:p w:rsidR="006A239B" w:rsidRPr="006A239B" w:rsidRDefault="006A239B" w:rsidP="000A68A3">
      <w:pPr>
        <w:ind w:left="360"/>
      </w:pPr>
      <w:r w:rsidRPr="006A239B">
        <w:t>Industry demand in Utah is broad based because employment growth has occurred across all industrial sectors, with the exception of the mining industry. In evaluating 122 industrial sectors within Utah, only 17 contracted employment during the pre-pandemic five years.</w:t>
      </w:r>
    </w:p>
    <w:p w:rsidR="006A239B" w:rsidRPr="006A239B" w:rsidRDefault="006A239B" w:rsidP="000A68A3">
      <w:pPr>
        <w:ind w:left="360"/>
      </w:pPr>
      <w:r w:rsidRPr="006A239B">
        <w:t>For industries that have expanded employment, several prominent sectors are related to construction. This coincides with Utah’s strong economic expansion. However, construction can be volatile when the economy softens. This industry is more sensitive to the ups and downs of the business cycle than many other sectors.</w:t>
      </w:r>
    </w:p>
    <w:p w:rsidR="006A239B" w:rsidRPr="006A239B" w:rsidRDefault="006A239B" w:rsidP="000A68A3">
      <w:pPr>
        <w:ind w:left="360"/>
        <w:rPr>
          <w:b/>
        </w:rPr>
      </w:pPr>
      <w:r w:rsidRPr="006A239B">
        <w:lastRenderedPageBreak/>
        <w:t>Healthcare has its share of industry units represented among the best performers. As the population increases, healthcare expansion is a natural consequence. Computer sectors also have a strong presence. The national post-Great Recession technology expansion is very urban-centric, as the young labor force that fuels it seems to prefer an urban setting. Since Utah is highly urbanized, it naturally follows that Utah would have a healthy and vibrantly expanding technology sector</w:t>
      </w:r>
      <w:r w:rsidRPr="006A239B">
        <w:rPr>
          <w:b/>
        </w:rPr>
        <w:t>.</w:t>
      </w:r>
    </w:p>
    <w:p w:rsidR="006A239B" w:rsidRPr="006A239B" w:rsidRDefault="006A239B" w:rsidP="000A68A3">
      <w:pPr>
        <w:ind w:firstLine="720"/>
        <w:rPr>
          <w:b/>
        </w:rPr>
      </w:pPr>
      <w:r w:rsidRPr="006A239B">
        <w:rPr>
          <w:b/>
        </w:rPr>
        <w:t>Occupation Demand</w:t>
      </w:r>
    </w:p>
    <w:p w:rsidR="006A239B" w:rsidRPr="006A239B" w:rsidRDefault="006A239B" w:rsidP="000A68A3">
      <w:pPr>
        <w:ind w:left="360"/>
      </w:pPr>
      <w:r w:rsidRPr="006A239B">
        <w:t>The occupational mix is somewhat different from industries. There is more churning and dynamics within the occupational spectrum. Occupations are found throughout the industries and are more numerous than the industries. While an industry may be shedding particular types of occupations, it may be making gains through other occupations.</w:t>
      </w:r>
    </w:p>
    <w:p w:rsidR="006A239B" w:rsidRPr="006A239B" w:rsidRDefault="006A239B" w:rsidP="000A68A3">
      <w:pPr>
        <w:ind w:left="360"/>
      </w:pPr>
      <w:r w:rsidRPr="006A239B">
        <w:t>When evaluating 549 occupations in Utah in the five years prior to COVID, there are 219 with lower employment than five years ago. That leaves 330 with increases. Across the 22 major occupational classifications, only office and administrative support had less employment, by around 21,000 jobs. Much of this displacement is related to automation.</w:t>
      </w:r>
    </w:p>
    <w:p w:rsidR="006A239B" w:rsidRPr="006A239B" w:rsidRDefault="006A239B" w:rsidP="000A68A3">
      <w:pPr>
        <w:ind w:left="360"/>
      </w:pPr>
      <w:r w:rsidRPr="006A239B">
        <w:t>While the construction industry is growing in Utah, it does not mean individual construction-related occupations cannot be declining. This is the case with production occupations within Utah’s growing manufacturing sector.</w:t>
      </w:r>
    </w:p>
    <w:p w:rsidR="006A239B" w:rsidRPr="006A239B" w:rsidRDefault="006A239B" w:rsidP="000A68A3">
      <w:pPr>
        <w:ind w:left="360"/>
      </w:pPr>
      <w:r w:rsidRPr="006A239B">
        <w:t>One theme emerging for most declining occupations in Utah is that they require only a basic amount of education—not particularly requiring high levels of advanced education or training. This makes it expedient upon public workforce agencies to be aware of such declines and to caution those they serve and advise about such occupations.</w:t>
      </w:r>
    </w:p>
    <w:p w:rsidR="006A239B" w:rsidRPr="006A239B" w:rsidRDefault="006A239B" w:rsidP="000A68A3">
      <w:pPr>
        <w:ind w:left="360"/>
      </w:pPr>
      <w:r w:rsidRPr="006A239B">
        <w:t>The following list of occupations have increased their employment base by 3,000 or more positions across the pre-pandemic five years.</w:t>
      </w:r>
    </w:p>
    <w:p w:rsidR="006A239B" w:rsidRPr="006A239B" w:rsidRDefault="006A239B" w:rsidP="006A239B">
      <w:pPr>
        <w:ind w:firstLine="360"/>
        <w:rPr>
          <w:b/>
        </w:rPr>
      </w:pPr>
      <w:r w:rsidRPr="006A239B">
        <w:rPr>
          <w:b/>
        </w:rPr>
        <w:t>List of Highest-Growth Occupations</w:t>
      </w:r>
    </w:p>
    <w:p w:rsidR="006A239B" w:rsidRPr="006A239B" w:rsidRDefault="006A239B" w:rsidP="006A239B">
      <w:pPr>
        <w:ind w:firstLine="360"/>
      </w:pPr>
      <w:r w:rsidRPr="006A239B">
        <w:t xml:space="preserve">11-1021 </w:t>
      </w:r>
      <w:r w:rsidRPr="006A239B">
        <w:tab/>
      </w:r>
      <w:r w:rsidRPr="006A239B">
        <w:tab/>
        <w:t>General and Operations Managers</w:t>
      </w:r>
    </w:p>
    <w:p w:rsidR="006A239B" w:rsidRPr="006A239B" w:rsidRDefault="006A239B" w:rsidP="006A239B">
      <w:pPr>
        <w:ind w:firstLine="360"/>
      </w:pPr>
      <w:r w:rsidRPr="006A239B">
        <w:t xml:space="preserve">43-9061 </w:t>
      </w:r>
      <w:r w:rsidRPr="006A239B">
        <w:tab/>
      </w:r>
      <w:r w:rsidRPr="006A239B">
        <w:tab/>
        <w:t>Office Clerks, General</w:t>
      </w:r>
    </w:p>
    <w:p w:rsidR="006A239B" w:rsidRPr="006A239B" w:rsidRDefault="006A239B" w:rsidP="006A239B">
      <w:pPr>
        <w:ind w:firstLine="360"/>
      </w:pPr>
      <w:r w:rsidRPr="006A239B">
        <w:t xml:space="preserve">53-7062 </w:t>
      </w:r>
      <w:r w:rsidRPr="006A239B">
        <w:tab/>
      </w:r>
      <w:r w:rsidRPr="006A239B">
        <w:tab/>
        <w:t>Laborers and Freight, Stock, and Material Movers, Hand</w:t>
      </w:r>
    </w:p>
    <w:p w:rsidR="006A239B" w:rsidRPr="006A239B" w:rsidRDefault="006A239B" w:rsidP="006A239B">
      <w:pPr>
        <w:ind w:firstLine="360"/>
      </w:pPr>
      <w:r w:rsidRPr="006A239B">
        <w:t xml:space="preserve">43-4051 </w:t>
      </w:r>
      <w:r w:rsidRPr="006A239B">
        <w:tab/>
      </w:r>
      <w:r w:rsidRPr="006A239B">
        <w:tab/>
        <w:t>Customer Service Representatives</w:t>
      </w:r>
    </w:p>
    <w:p w:rsidR="006A239B" w:rsidRPr="006A239B" w:rsidRDefault="006A239B" w:rsidP="006A239B">
      <w:pPr>
        <w:ind w:firstLine="360"/>
      </w:pPr>
      <w:r w:rsidRPr="006A239B">
        <w:t xml:space="preserve">41-4012 </w:t>
      </w:r>
      <w:r w:rsidRPr="006A239B">
        <w:tab/>
      </w:r>
      <w:r w:rsidRPr="006A239B">
        <w:tab/>
        <w:t>Sales Reps, Wholesale and Manufacturing, Exclude Tech. and Scientific</w:t>
      </w:r>
    </w:p>
    <w:p w:rsidR="006A239B" w:rsidRPr="006A239B" w:rsidRDefault="006A239B" w:rsidP="006A239B">
      <w:pPr>
        <w:ind w:firstLine="360"/>
      </w:pPr>
      <w:r w:rsidRPr="006A239B">
        <w:t xml:space="preserve">47-2111 </w:t>
      </w:r>
      <w:r w:rsidRPr="006A239B">
        <w:tab/>
      </w:r>
      <w:r w:rsidRPr="006A239B">
        <w:tab/>
        <w:t>Electricians</w:t>
      </w:r>
    </w:p>
    <w:p w:rsidR="006A239B" w:rsidRPr="006A239B" w:rsidRDefault="006A239B" w:rsidP="006A239B">
      <w:pPr>
        <w:ind w:firstLine="360"/>
      </w:pPr>
      <w:r w:rsidRPr="006A239B">
        <w:t xml:space="preserve">41-2031 </w:t>
      </w:r>
      <w:r w:rsidRPr="006A239B">
        <w:tab/>
      </w:r>
      <w:r w:rsidRPr="006A239B">
        <w:tab/>
        <w:t>Retail Salespersons</w:t>
      </w:r>
    </w:p>
    <w:p w:rsidR="006A239B" w:rsidRPr="006A239B" w:rsidRDefault="006A239B" w:rsidP="006A239B">
      <w:pPr>
        <w:ind w:firstLine="360"/>
      </w:pPr>
      <w:r w:rsidRPr="006A239B">
        <w:lastRenderedPageBreak/>
        <w:t xml:space="preserve">37-2011 </w:t>
      </w:r>
      <w:r w:rsidRPr="006A239B">
        <w:tab/>
      </w:r>
      <w:r w:rsidRPr="006A239B">
        <w:tab/>
        <w:t>Janitors and Cleaners, Except Maids and Housekeeping Cleaners</w:t>
      </w:r>
    </w:p>
    <w:p w:rsidR="006A239B" w:rsidRPr="006A239B" w:rsidRDefault="006A239B" w:rsidP="006A239B">
      <w:pPr>
        <w:ind w:firstLine="360"/>
      </w:pPr>
      <w:r w:rsidRPr="006A239B">
        <w:t>11-3031</w:t>
      </w:r>
      <w:r w:rsidRPr="006A239B">
        <w:tab/>
        <w:t xml:space="preserve"> </w:t>
      </w:r>
      <w:r w:rsidRPr="006A239B">
        <w:tab/>
        <w:t>Financial Managers</w:t>
      </w:r>
    </w:p>
    <w:p w:rsidR="006A239B" w:rsidRPr="006A239B" w:rsidRDefault="006A239B" w:rsidP="006A239B">
      <w:pPr>
        <w:ind w:firstLine="360"/>
      </w:pPr>
      <w:r w:rsidRPr="006A239B">
        <w:t xml:space="preserve">51-9199 </w:t>
      </w:r>
      <w:r w:rsidRPr="006A239B">
        <w:tab/>
      </w:r>
      <w:r w:rsidRPr="006A239B">
        <w:tab/>
        <w:t>Production Workers, All Others</w:t>
      </w:r>
    </w:p>
    <w:p w:rsidR="006A239B" w:rsidRPr="006A239B" w:rsidRDefault="006A239B" w:rsidP="006A239B">
      <w:pPr>
        <w:ind w:firstLine="360"/>
      </w:pPr>
      <w:r w:rsidRPr="006A239B">
        <w:t xml:space="preserve">53-3032 </w:t>
      </w:r>
      <w:r w:rsidRPr="006A239B">
        <w:tab/>
      </w:r>
      <w:r w:rsidRPr="006A239B">
        <w:tab/>
        <w:t>Heavy and Tractor-Trailer Truck Drivers</w:t>
      </w:r>
    </w:p>
    <w:p w:rsidR="006A239B" w:rsidRPr="006A239B" w:rsidRDefault="006A239B" w:rsidP="006A239B">
      <w:pPr>
        <w:ind w:firstLine="360"/>
      </w:pPr>
      <w:r w:rsidRPr="006A239B">
        <w:t xml:space="preserve">15-1256     </w:t>
      </w:r>
      <w:r w:rsidRPr="006A239B">
        <w:tab/>
      </w:r>
      <w:r w:rsidRPr="006A239B">
        <w:tab/>
        <w:t>Software Developers, Analysts, and Testers</w:t>
      </w:r>
    </w:p>
    <w:p w:rsidR="006A239B" w:rsidRPr="006A239B" w:rsidRDefault="006A239B" w:rsidP="006A239B">
      <w:pPr>
        <w:ind w:firstLine="360"/>
      </w:pPr>
      <w:r w:rsidRPr="006A239B">
        <w:t xml:space="preserve">13-1161 </w:t>
      </w:r>
      <w:r w:rsidRPr="006A239B">
        <w:tab/>
      </w:r>
      <w:r w:rsidRPr="006A239B">
        <w:tab/>
        <w:t>Market Research Analysts and Marketing Specialist</w:t>
      </w:r>
    </w:p>
    <w:p w:rsidR="006A239B" w:rsidRPr="006A239B" w:rsidRDefault="006A239B" w:rsidP="006A239B">
      <w:pPr>
        <w:ind w:firstLine="360"/>
      </w:pPr>
      <w:r w:rsidRPr="006A239B">
        <w:t xml:space="preserve">39-3091 </w:t>
      </w:r>
      <w:r w:rsidRPr="006A239B">
        <w:tab/>
      </w:r>
      <w:r w:rsidRPr="006A239B">
        <w:tab/>
        <w:t>Amusement and Recreation Attendants</w:t>
      </w:r>
    </w:p>
    <w:p w:rsidR="006A239B" w:rsidRPr="006A239B" w:rsidRDefault="006A239B" w:rsidP="006A239B">
      <w:pPr>
        <w:ind w:firstLine="360"/>
      </w:pPr>
      <w:r w:rsidRPr="006A239B">
        <w:t xml:space="preserve">43-3021 </w:t>
      </w:r>
      <w:r w:rsidRPr="006A239B">
        <w:tab/>
      </w:r>
      <w:r w:rsidRPr="006A239B">
        <w:tab/>
        <w:t>Billing and Posting Clerks</w:t>
      </w:r>
    </w:p>
    <w:p w:rsidR="006A239B" w:rsidRPr="006A239B" w:rsidRDefault="006A239B" w:rsidP="006A239B">
      <w:pPr>
        <w:ind w:firstLine="360"/>
      </w:pPr>
      <w:r w:rsidRPr="006A239B">
        <w:t xml:space="preserve">11-3021     </w:t>
      </w:r>
      <w:r w:rsidRPr="006A239B">
        <w:tab/>
      </w:r>
      <w:r w:rsidRPr="006A239B">
        <w:tab/>
        <w:t>Computer and Information Systems Managers</w:t>
      </w:r>
    </w:p>
    <w:p w:rsidR="006A239B" w:rsidRPr="006A239B" w:rsidRDefault="006A239B" w:rsidP="006A239B">
      <w:pPr>
        <w:ind w:firstLine="360"/>
      </w:pPr>
      <w:r w:rsidRPr="006A239B">
        <w:t xml:space="preserve">53-3033     </w:t>
      </w:r>
      <w:r w:rsidRPr="006A239B">
        <w:tab/>
      </w:r>
      <w:r w:rsidRPr="006A239B">
        <w:tab/>
        <w:t>Light Truck Drivers</w:t>
      </w:r>
    </w:p>
    <w:p w:rsidR="006A239B" w:rsidRDefault="006A239B" w:rsidP="006A239B">
      <w:pPr>
        <w:ind w:firstLine="360"/>
      </w:pPr>
      <w:r w:rsidRPr="006A239B">
        <w:t xml:space="preserve">29-1141 </w:t>
      </w:r>
      <w:r w:rsidRPr="006A239B">
        <w:tab/>
      </w:r>
      <w:r w:rsidRPr="006A239B">
        <w:tab/>
        <w:t>Registered Nurses</w:t>
      </w:r>
    </w:p>
    <w:p w:rsidR="009C2317" w:rsidRDefault="000A68A3" w:rsidP="006A239B">
      <w:pPr>
        <w:ind w:firstLine="360"/>
        <w:rPr>
          <w:b/>
        </w:rPr>
      </w:pPr>
      <w:r w:rsidRPr="000A68A3">
        <w:rPr>
          <w:b/>
        </w:rPr>
        <w:t>Emerging Demand Industry Sectors and Occupations</w:t>
      </w:r>
    </w:p>
    <w:p w:rsidR="000A68A3" w:rsidRPr="000A68A3" w:rsidRDefault="000A68A3" w:rsidP="000A68A3">
      <w:pPr>
        <w:ind w:firstLine="360"/>
        <w:rPr>
          <w:b/>
        </w:rPr>
      </w:pPr>
      <w:r w:rsidRPr="000A68A3">
        <w:rPr>
          <w:b/>
        </w:rPr>
        <w:t>Emerging Industries</w:t>
      </w:r>
    </w:p>
    <w:p w:rsidR="000A68A3" w:rsidRPr="000A68A3" w:rsidRDefault="000A68A3" w:rsidP="000A68A3">
      <w:r w:rsidRPr="000A68A3">
        <w:t>Economies are continually ebbing, flowing and churning. As some industries or occupations wane, others emerge. One technique to evaluate emerging industries or occupations is to look for an increase in an industry or occupation’s share of the all-industry or all-occupation total over time.</w:t>
      </w:r>
    </w:p>
    <w:p w:rsidR="000A68A3" w:rsidRPr="000A68A3" w:rsidRDefault="000A68A3" w:rsidP="000A68A3">
      <w:r w:rsidRPr="000A68A3">
        <w:t>Summarizing the data for Utah shows that several healthcare industry segments lead the way. These range from social assistance to care facilities for the elderly, outpatient care centers, mental health facilities, and medical and diagnostic laboratories. Several construction segments also show gains, including building equipment contractors, building foundation and exterior contractors, building finishing contractors, and other specialty trade contractors.</w:t>
      </w:r>
    </w:p>
    <w:p w:rsidR="000A68A3" w:rsidRPr="000A68A3" w:rsidRDefault="000A68A3" w:rsidP="000A68A3">
      <w:r w:rsidRPr="000A68A3">
        <w:t>The generally high-paying professional and technical segments also contribute to this list, led by computer systems design and related services, management and technical consulting, scientific research and development, accounting and bookkeeping, and other professional and technical services. Many of these are labeled as high technology. Within education services, colleges and universities, business, computer and management training, educational support services, and other schools and instruction also made the list.</w:t>
      </w:r>
    </w:p>
    <w:p w:rsidR="000F10D1" w:rsidRDefault="000F10D1">
      <w:pPr>
        <w:rPr>
          <w:b/>
        </w:rPr>
      </w:pPr>
      <w:r>
        <w:rPr>
          <w:b/>
        </w:rPr>
        <w:br w:type="page"/>
      </w:r>
    </w:p>
    <w:p w:rsidR="000A68A3" w:rsidRPr="000A68A3" w:rsidRDefault="000A68A3" w:rsidP="000A68A3">
      <w:pPr>
        <w:ind w:firstLine="360"/>
        <w:rPr>
          <w:b/>
        </w:rPr>
      </w:pPr>
      <w:r w:rsidRPr="000A68A3">
        <w:rPr>
          <w:b/>
        </w:rPr>
        <w:lastRenderedPageBreak/>
        <w:t>Emerging Occupations</w:t>
      </w:r>
    </w:p>
    <w:p w:rsidR="000A68A3" w:rsidRPr="000A68A3" w:rsidRDefault="000A68A3" w:rsidP="000A68A3">
      <w:r w:rsidRPr="000A68A3">
        <w:t xml:space="preserve">Occupations ebb and flow within the various industry sectors. While some occupations may fade or actually be replaced by computerization or automation, other occupations emerge to counter the void. Overall, the occupational mix grows and some occupations emerge to more or expanding prominence than others. </w:t>
      </w:r>
    </w:p>
    <w:p w:rsidR="000A68A3" w:rsidRPr="000A68A3" w:rsidRDefault="000A68A3" w:rsidP="000A68A3">
      <w:r w:rsidRPr="000A68A3">
        <w:t>Focusing on emerging patterns, the major occupational categories that show noticeable growth include management occupations, construction and extraction, office and administrative support, business and financial occupations, and educational occupations.</w:t>
      </w:r>
    </w:p>
    <w:p w:rsidR="000A68A3" w:rsidRPr="000A68A3" w:rsidRDefault="000A68A3" w:rsidP="000A68A3">
      <w:r w:rsidRPr="000A68A3">
        <w:t>The following list of occupations have increased their share of the state’s total occupational mix over the pre-pandemic five years by 0.1 percentage points or higher.</w:t>
      </w:r>
    </w:p>
    <w:p w:rsidR="000A68A3" w:rsidRPr="000A68A3" w:rsidRDefault="000A68A3" w:rsidP="000A68A3">
      <w:pPr>
        <w:ind w:firstLine="360"/>
        <w:rPr>
          <w:b/>
        </w:rPr>
      </w:pPr>
      <w:r w:rsidRPr="000A68A3">
        <w:rPr>
          <w:b/>
        </w:rPr>
        <w:t>List of Emerging Occupations</w:t>
      </w:r>
    </w:p>
    <w:p w:rsidR="000A68A3" w:rsidRPr="000A68A3" w:rsidRDefault="000A68A3" w:rsidP="000A68A3">
      <w:pPr>
        <w:ind w:firstLine="360"/>
      </w:pPr>
      <w:r w:rsidRPr="000A68A3">
        <w:t xml:space="preserve">11-1021     </w:t>
      </w:r>
      <w:r w:rsidRPr="000A68A3">
        <w:tab/>
        <w:t>General and Operations Managers</w:t>
      </w:r>
    </w:p>
    <w:p w:rsidR="000A68A3" w:rsidRPr="000A68A3" w:rsidRDefault="000A68A3" w:rsidP="000A68A3">
      <w:pPr>
        <w:ind w:firstLine="360"/>
      </w:pPr>
      <w:r w:rsidRPr="000A68A3">
        <w:t xml:space="preserve">35-3021     </w:t>
      </w:r>
      <w:r w:rsidRPr="000A68A3">
        <w:tab/>
        <w:t>Combined Food Preparation and Serving Workers, Including Fast Food</w:t>
      </w:r>
    </w:p>
    <w:p w:rsidR="000A68A3" w:rsidRPr="000A68A3" w:rsidRDefault="000A68A3" w:rsidP="000A68A3">
      <w:pPr>
        <w:ind w:firstLine="360"/>
      </w:pPr>
      <w:r w:rsidRPr="000A68A3">
        <w:t xml:space="preserve">39-9021     </w:t>
      </w:r>
      <w:r w:rsidRPr="000A68A3">
        <w:tab/>
        <w:t>Personal Care Aide</w:t>
      </w:r>
    </w:p>
    <w:p w:rsidR="000A68A3" w:rsidRPr="000A68A3" w:rsidRDefault="000A68A3" w:rsidP="000A68A3">
      <w:pPr>
        <w:ind w:firstLine="360"/>
      </w:pPr>
      <w:r w:rsidRPr="000A68A3">
        <w:t xml:space="preserve">15-1199     </w:t>
      </w:r>
      <w:r w:rsidRPr="000A68A3">
        <w:tab/>
        <w:t>Computer Occupations, All Other</w:t>
      </w:r>
    </w:p>
    <w:p w:rsidR="000A68A3" w:rsidRPr="000A68A3" w:rsidRDefault="000A68A3" w:rsidP="000A68A3">
      <w:pPr>
        <w:ind w:firstLine="360"/>
      </w:pPr>
      <w:r w:rsidRPr="000A68A3">
        <w:t xml:space="preserve">43-4051     </w:t>
      </w:r>
      <w:r w:rsidRPr="000A68A3">
        <w:tab/>
        <w:t>Customer Service Representatives</w:t>
      </w:r>
    </w:p>
    <w:p w:rsidR="000A68A3" w:rsidRPr="000A68A3" w:rsidRDefault="000A68A3" w:rsidP="000A68A3">
      <w:pPr>
        <w:ind w:firstLine="360"/>
      </w:pPr>
      <w:r w:rsidRPr="000A68A3">
        <w:t xml:space="preserve">47-2111     </w:t>
      </w:r>
      <w:r w:rsidRPr="000A68A3">
        <w:tab/>
        <w:t>Electricians</w:t>
      </w:r>
    </w:p>
    <w:p w:rsidR="000A68A3" w:rsidRPr="000A68A3" w:rsidRDefault="000A68A3" w:rsidP="000A68A3">
      <w:pPr>
        <w:ind w:firstLine="360"/>
      </w:pPr>
      <w:r w:rsidRPr="000A68A3">
        <w:t xml:space="preserve">15-1132     </w:t>
      </w:r>
      <w:r w:rsidRPr="000A68A3">
        <w:tab/>
        <w:t>Software Developers, Applications</w:t>
      </w:r>
    </w:p>
    <w:p w:rsidR="000A68A3" w:rsidRPr="000A68A3" w:rsidRDefault="000A68A3" w:rsidP="000A68A3">
      <w:pPr>
        <w:ind w:firstLine="360"/>
      </w:pPr>
      <w:r w:rsidRPr="000A68A3">
        <w:t xml:space="preserve">25-2031     </w:t>
      </w:r>
      <w:r w:rsidRPr="000A68A3">
        <w:tab/>
        <w:t>Secondary School Teachers, Except Special and Career/Technical Education</w:t>
      </w:r>
    </w:p>
    <w:p w:rsidR="000A68A3" w:rsidRPr="000A68A3" w:rsidRDefault="000A68A3" w:rsidP="000A68A3">
      <w:pPr>
        <w:ind w:firstLine="360"/>
      </w:pPr>
      <w:r w:rsidRPr="000A68A3">
        <w:t xml:space="preserve">51-9198     </w:t>
      </w:r>
      <w:r w:rsidRPr="000A68A3">
        <w:tab/>
        <w:t>Helpers--Production Workers</w:t>
      </w:r>
    </w:p>
    <w:p w:rsidR="000A68A3" w:rsidRPr="000A68A3" w:rsidRDefault="000A68A3" w:rsidP="000A68A3">
      <w:pPr>
        <w:ind w:firstLine="360"/>
      </w:pPr>
      <w:r w:rsidRPr="000A68A3">
        <w:t xml:space="preserve">39-3091     </w:t>
      </w:r>
      <w:r w:rsidRPr="000A68A3">
        <w:tab/>
        <w:t>Amusement and Recreation Attendants</w:t>
      </w:r>
    </w:p>
    <w:p w:rsidR="000A68A3" w:rsidRPr="000A68A3" w:rsidRDefault="000A68A3" w:rsidP="000A68A3">
      <w:pPr>
        <w:ind w:firstLine="360"/>
      </w:pPr>
      <w:r w:rsidRPr="000A68A3">
        <w:t xml:space="preserve">53-7062     </w:t>
      </w:r>
      <w:r w:rsidRPr="000A68A3">
        <w:tab/>
        <w:t>Laborers and Freight, Stock, and Material Movers, Hand</w:t>
      </w:r>
    </w:p>
    <w:p w:rsidR="000A68A3" w:rsidRPr="000A68A3" w:rsidRDefault="000A68A3" w:rsidP="000A68A3">
      <w:pPr>
        <w:ind w:firstLine="360"/>
      </w:pPr>
      <w:r w:rsidRPr="000A68A3">
        <w:t xml:space="preserve">13-1161     </w:t>
      </w:r>
      <w:r w:rsidRPr="000A68A3">
        <w:tab/>
        <w:t>Market Research Analysts and Marketing Specialists</w:t>
      </w:r>
    </w:p>
    <w:p w:rsidR="000A68A3" w:rsidRPr="000A68A3" w:rsidRDefault="000A68A3" w:rsidP="000A68A3">
      <w:pPr>
        <w:ind w:firstLine="360"/>
      </w:pPr>
      <w:r w:rsidRPr="000A68A3">
        <w:t xml:space="preserve">11-3031     </w:t>
      </w:r>
      <w:r w:rsidRPr="000A68A3">
        <w:tab/>
        <w:t>Financial Managers</w:t>
      </w:r>
    </w:p>
    <w:p w:rsidR="000A68A3" w:rsidRPr="000A68A3" w:rsidRDefault="000A68A3" w:rsidP="000A68A3">
      <w:pPr>
        <w:ind w:firstLine="360"/>
      </w:pPr>
      <w:r w:rsidRPr="000A68A3">
        <w:t xml:space="preserve">25-9041     </w:t>
      </w:r>
      <w:r w:rsidRPr="000A68A3">
        <w:tab/>
        <w:t>Teacher Assistants</w:t>
      </w:r>
    </w:p>
    <w:p w:rsidR="000A68A3" w:rsidRPr="000A68A3" w:rsidRDefault="000A68A3" w:rsidP="000A68A3">
      <w:pPr>
        <w:ind w:firstLine="360"/>
      </w:pPr>
      <w:r w:rsidRPr="000A68A3">
        <w:t xml:space="preserve">11-3021     </w:t>
      </w:r>
      <w:r w:rsidRPr="000A68A3">
        <w:tab/>
        <w:t>Computer and Information Systems Managers</w:t>
      </w:r>
    </w:p>
    <w:p w:rsidR="000A68A3" w:rsidRPr="000A68A3" w:rsidRDefault="000A68A3" w:rsidP="000A68A3">
      <w:pPr>
        <w:ind w:firstLine="360"/>
      </w:pPr>
      <w:r w:rsidRPr="000A68A3">
        <w:t xml:space="preserve">15-1151     </w:t>
      </w:r>
      <w:r w:rsidRPr="000A68A3">
        <w:tab/>
        <w:t>Computer User Support Specialists</w:t>
      </w:r>
    </w:p>
    <w:p w:rsidR="000A68A3" w:rsidRPr="000A68A3" w:rsidRDefault="000A68A3" w:rsidP="000A68A3">
      <w:pPr>
        <w:ind w:firstLine="360"/>
      </w:pPr>
      <w:r w:rsidRPr="000A68A3">
        <w:lastRenderedPageBreak/>
        <w:t xml:space="preserve">13-1199     </w:t>
      </w:r>
      <w:r w:rsidRPr="000A68A3">
        <w:tab/>
        <w:t>Business Operations Specialists, All Other</w:t>
      </w:r>
    </w:p>
    <w:p w:rsidR="000A68A3" w:rsidRPr="000A68A3" w:rsidRDefault="000A68A3" w:rsidP="000A68A3">
      <w:pPr>
        <w:ind w:firstLine="360"/>
      </w:pPr>
      <w:r w:rsidRPr="000A68A3">
        <w:t xml:space="preserve">25-9031     </w:t>
      </w:r>
      <w:r w:rsidRPr="000A68A3">
        <w:tab/>
        <w:t>Instructional Coordinators</w:t>
      </w:r>
    </w:p>
    <w:p w:rsidR="000A68A3" w:rsidRPr="000A68A3" w:rsidRDefault="000A68A3" w:rsidP="000A68A3">
      <w:pPr>
        <w:ind w:firstLine="360"/>
      </w:pPr>
      <w:r w:rsidRPr="000A68A3">
        <w:t xml:space="preserve">37-2011     </w:t>
      </w:r>
      <w:r w:rsidRPr="000A68A3">
        <w:tab/>
        <w:t>Janitors and Cleaners, Except Maids and Housekeeping Cleaners</w:t>
      </w:r>
    </w:p>
    <w:p w:rsidR="000A68A3" w:rsidRPr="000A68A3" w:rsidRDefault="000A68A3" w:rsidP="000A68A3">
      <w:pPr>
        <w:ind w:firstLine="360"/>
      </w:pPr>
      <w:r w:rsidRPr="000A68A3">
        <w:t xml:space="preserve">15-1133     </w:t>
      </w:r>
      <w:r w:rsidRPr="000A68A3">
        <w:tab/>
        <w:t>Software Developers, Systems Software</w:t>
      </w:r>
    </w:p>
    <w:p w:rsidR="000A68A3" w:rsidRPr="000A68A3" w:rsidRDefault="000A68A3" w:rsidP="000A68A3">
      <w:pPr>
        <w:ind w:firstLine="360"/>
      </w:pPr>
      <w:r w:rsidRPr="000A68A3">
        <w:t xml:space="preserve">11-1011     </w:t>
      </w:r>
      <w:r w:rsidRPr="000A68A3">
        <w:tab/>
        <w:t>Chief Executives</w:t>
      </w:r>
    </w:p>
    <w:p w:rsidR="000A68A3" w:rsidRPr="000A68A3" w:rsidRDefault="000A68A3" w:rsidP="000A68A3">
      <w:pPr>
        <w:ind w:firstLine="360"/>
      </w:pPr>
      <w:r w:rsidRPr="000A68A3">
        <w:t xml:space="preserve">13-1151     </w:t>
      </w:r>
      <w:r w:rsidRPr="000A68A3">
        <w:tab/>
        <w:t>Training and Development Specialists</w:t>
      </w:r>
    </w:p>
    <w:p w:rsidR="000A68A3" w:rsidRPr="000A68A3" w:rsidRDefault="000A68A3" w:rsidP="000A68A3">
      <w:pPr>
        <w:ind w:firstLine="360"/>
      </w:pPr>
      <w:r w:rsidRPr="000A68A3">
        <w:t xml:space="preserve">47-2081     </w:t>
      </w:r>
      <w:r w:rsidRPr="000A68A3">
        <w:tab/>
        <w:t>Drywall and Ceiling Tile Installers</w:t>
      </w:r>
    </w:p>
    <w:p w:rsidR="000A68A3" w:rsidRDefault="000A68A3" w:rsidP="000A68A3">
      <w:pPr>
        <w:ind w:firstLine="360"/>
      </w:pPr>
      <w:r w:rsidRPr="000A68A3">
        <w:t xml:space="preserve">25-1191     </w:t>
      </w:r>
      <w:r w:rsidRPr="000A68A3">
        <w:tab/>
        <w:t>Graduate Teaching Assistants</w:t>
      </w:r>
    </w:p>
    <w:p w:rsidR="000A68A3" w:rsidRPr="000A68A3" w:rsidRDefault="000A68A3" w:rsidP="000A68A3">
      <w:pPr>
        <w:ind w:firstLine="360"/>
      </w:pPr>
    </w:p>
    <w:p w:rsidR="004D0405" w:rsidRDefault="00DA56C9" w:rsidP="002739A7">
      <w:pPr>
        <w:pStyle w:val="Heading3"/>
        <w:numPr>
          <w:ilvl w:val="0"/>
          <w:numId w:val="2"/>
        </w:numPr>
        <w:rPr>
          <w:color w:val="auto"/>
        </w:rPr>
      </w:pPr>
      <w:bookmarkStart w:id="10" w:name="_Toc98253347"/>
      <w:r w:rsidRPr="00137A90">
        <w:rPr>
          <w:color w:val="auto"/>
        </w:rPr>
        <w:t>Describe how the long-term job projections discussed in the economic analysis section of strategic plan relate to the types of unsubsidized jobs for which SCSEP participants will be trained and the types of skills training to be provided. (20 CFR 641.302(d))</w:t>
      </w:r>
      <w:bookmarkEnd w:id="10"/>
      <w:r w:rsidRPr="00137A90">
        <w:rPr>
          <w:color w:val="auto"/>
        </w:rPr>
        <w:t xml:space="preserve"> </w:t>
      </w:r>
    </w:p>
    <w:p w:rsidR="008C1F14" w:rsidRPr="008C1F14" w:rsidRDefault="008C1F14" w:rsidP="008C1F14">
      <w:pPr>
        <w:spacing w:after="0" w:line="240" w:lineRule="auto"/>
      </w:pPr>
    </w:p>
    <w:p w:rsidR="00132FC1" w:rsidRDefault="00132FC1" w:rsidP="00132FC1">
      <w:pPr>
        <w:rPr>
          <w:rFonts w:asciiTheme="minorHAnsi" w:eastAsiaTheme="minorHAnsi" w:hAnsiTheme="minorHAnsi" w:cstheme="minorBidi"/>
          <w:b/>
        </w:rPr>
      </w:pPr>
      <w:r>
        <w:rPr>
          <w:rFonts w:asciiTheme="minorHAnsi" w:eastAsiaTheme="minorHAnsi" w:hAnsiTheme="minorHAnsi" w:cstheme="minorBidi"/>
          <w:b/>
        </w:rPr>
        <w:t xml:space="preserve">Long-Term Job </w:t>
      </w:r>
      <w:r w:rsidRPr="0016603E">
        <w:rPr>
          <w:rFonts w:asciiTheme="minorHAnsi" w:eastAsiaTheme="minorHAnsi" w:hAnsiTheme="minorHAnsi" w:cstheme="minorBidi"/>
          <w:b/>
        </w:rPr>
        <w:t>Occupational Pro</w:t>
      </w:r>
      <w:r>
        <w:rPr>
          <w:rFonts w:asciiTheme="minorHAnsi" w:eastAsiaTheme="minorHAnsi" w:hAnsiTheme="minorHAnsi" w:cstheme="minorBidi"/>
          <w:b/>
        </w:rPr>
        <w:t>jections</w:t>
      </w:r>
    </w:p>
    <w:p w:rsidR="00132FC1" w:rsidRPr="002D06AB" w:rsidRDefault="00FA5C6E" w:rsidP="000A68A3">
      <w:pPr>
        <w:rPr>
          <w:rFonts w:asciiTheme="minorHAnsi" w:eastAsiaTheme="minorHAnsi" w:hAnsiTheme="minorHAnsi" w:cstheme="minorBidi"/>
        </w:rPr>
      </w:pPr>
      <w:r>
        <w:rPr>
          <w:rFonts w:asciiTheme="minorHAnsi" w:eastAsiaTheme="minorHAnsi" w:hAnsiTheme="minorHAnsi" w:cstheme="minorBidi"/>
          <w:b/>
          <w:u w:val="single"/>
        </w:rPr>
        <w:t>The Utah SCSEP P</w:t>
      </w:r>
      <w:r w:rsidR="00132FC1" w:rsidRPr="00696F33">
        <w:rPr>
          <w:rFonts w:asciiTheme="minorHAnsi" w:eastAsiaTheme="minorHAnsi" w:hAnsiTheme="minorHAnsi" w:cstheme="minorBidi"/>
          <w:b/>
          <w:u w:val="single"/>
        </w:rPr>
        <w:t>rogram has attached the Utah Occupational Projections 201</w:t>
      </w:r>
      <w:r w:rsidR="00833252">
        <w:rPr>
          <w:rFonts w:asciiTheme="minorHAnsi" w:eastAsiaTheme="minorHAnsi" w:hAnsiTheme="minorHAnsi" w:cstheme="minorBidi"/>
          <w:b/>
          <w:u w:val="single"/>
        </w:rPr>
        <w:t>8</w:t>
      </w:r>
      <w:r w:rsidR="00132FC1" w:rsidRPr="00696F33">
        <w:rPr>
          <w:rFonts w:asciiTheme="minorHAnsi" w:eastAsiaTheme="minorHAnsi" w:hAnsiTheme="minorHAnsi" w:cstheme="minorBidi"/>
          <w:b/>
          <w:u w:val="single"/>
        </w:rPr>
        <w:t>-202</w:t>
      </w:r>
      <w:r w:rsidR="00833252">
        <w:rPr>
          <w:rFonts w:asciiTheme="minorHAnsi" w:eastAsiaTheme="minorHAnsi" w:hAnsiTheme="minorHAnsi" w:cstheme="minorBidi"/>
          <w:b/>
          <w:u w:val="single"/>
        </w:rPr>
        <w:t>8</w:t>
      </w:r>
      <w:r w:rsidR="00132FC1" w:rsidRPr="00696F33">
        <w:rPr>
          <w:rFonts w:asciiTheme="minorHAnsi" w:eastAsiaTheme="minorHAnsi" w:hAnsiTheme="minorHAnsi" w:cstheme="minorBidi"/>
          <w:b/>
          <w:u w:val="single"/>
        </w:rPr>
        <w:t>. In this projection</w:t>
      </w:r>
      <w:r>
        <w:rPr>
          <w:rFonts w:asciiTheme="minorHAnsi" w:eastAsiaTheme="minorHAnsi" w:hAnsiTheme="minorHAnsi" w:cstheme="minorBidi"/>
          <w:b/>
          <w:u w:val="single"/>
        </w:rPr>
        <w:t>,</w:t>
      </w:r>
      <w:r w:rsidR="00132FC1" w:rsidRPr="00696F33">
        <w:rPr>
          <w:rFonts w:asciiTheme="minorHAnsi" w:eastAsiaTheme="minorHAnsi" w:hAnsiTheme="minorHAnsi" w:cstheme="minorBidi"/>
          <w:b/>
          <w:u w:val="single"/>
        </w:rPr>
        <w:t xml:space="preserve"> it predicts openings and projected growth f</w:t>
      </w:r>
      <w:r>
        <w:rPr>
          <w:rFonts w:asciiTheme="minorHAnsi" w:eastAsiaTheme="minorHAnsi" w:hAnsiTheme="minorHAnsi" w:cstheme="minorBidi"/>
          <w:b/>
          <w:u w:val="single"/>
        </w:rPr>
        <w:t>or Utah E</w:t>
      </w:r>
      <w:r w:rsidR="00132FC1" w:rsidRPr="00696F33">
        <w:rPr>
          <w:rFonts w:asciiTheme="minorHAnsi" w:eastAsiaTheme="minorHAnsi" w:hAnsiTheme="minorHAnsi" w:cstheme="minorBidi"/>
          <w:b/>
          <w:u w:val="single"/>
        </w:rPr>
        <w:t>mployment until 20</w:t>
      </w:r>
      <w:r w:rsidR="00132FC1">
        <w:rPr>
          <w:rFonts w:asciiTheme="minorHAnsi" w:eastAsiaTheme="minorHAnsi" w:hAnsiTheme="minorHAnsi" w:cstheme="minorBidi"/>
          <w:b/>
          <w:u w:val="single"/>
        </w:rPr>
        <w:t>2</w:t>
      </w:r>
      <w:r w:rsidR="00833252">
        <w:rPr>
          <w:rFonts w:asciiTheme="minorHAnsi" w:eastAsiaTheme="minorHAnsi" w:hAnsiTheme="minorHAnsi" w:cstheme="minorBidi"/>
          <w:b/>
          <w:u w:val="single"/>
        </w:rPr>
        <w:t>8</w:t>
      </w:r>
      <w:r w:rsidR="00132FC1" w:rsidRPr="00696F33">
        <w:rPr>
          <w:rFonts w:asciiTheme="minorHAnsi" w:eastAsiaTheme="minorHAnsi" w:hAnsiTheme="minorHAnsi" w:cstheme="minorBidi"/>
          <w:b/>
          <w:u w:val="single"/>
        </w:rPr>
        <w:t>. The fo</w:t>
      </w:r>
      <w:r>
        <w:rPr>
          <w:rFonts w:asciiTheme="minorHAnsi" w:eastAsiaTheme="minorHAnsi" w:hAnsiTheme="minorHAnsi" w:cstheme="minorBidi"/>
          <w:b/>
          <w:u w:val="single"/>
        </w:rPr>
        <w:t>llowing Employment Growth Rate I</w:t>
      </w:r>
      <w:r w:rsidR="00132FC1" w:rsidRPr="00696F33">
        <w:rPr>
          <w:rFonts w:asciiTheme="minorHAnsi" w:eastAsiaTheme="minorHAnsi" w:hAnsiTheme="minorHAnsi" w:cstheme="minorBidi"/>
          <w:b/>
          <w:u w:val="single"/>
        </w:rPr>
        <w:t xml:space="preserve">ndustries </w:t>
      </w:r>
      <w:r>
        <w:rPr>
          <w:rFonts w:asciiTheme="minorHAnsi" w:eastAsiaTheme="minorHAnsi" w:hAnsiTheme="minorHAnsi" w:cstheme="minorBidi"/>
          <w:b/>
          <w:u w:val="single"/>
        </w:rPr>
        <w:t>C</w:t>
      </w:r>
      <w:r w:rsidR="00132FC1">
        <w:rPr>
          <w:rFonts w:asciiTheme="minorHAnsi" w:eastAsiaTheme="minorHAnsi" w:hAnsiTheme="minorHAnsi" w:cstheme="minorBidi"/>
          <w:b/>
          <w:u w:val="single"/>
        </w:rPr>
        <w:t xml:space="preserve">hart </w:t>
      </w:r>
      <w:r w:rsidR="00132FC1" w:rsidRPr="00696F33">
        <w:rPr>
          <w:rFonts w:asciiTheme="minorHAnsi" w:eastAsiaTheme="minorHAnsi" w:hAnsiTheme="minorHAnsi" w:cstheme="minorBidi"/>
          <w:b/>
          <w:u w:val="single"/>
        </w:rPr>
        <w:t>provide</w:t>
      </w:r>
      <w:r w:rsidR="00132FC1">
        <w:rPr>
          <w:rFonts w:asciiTheme="minorHAnsi" w:eastAsiaTheme="minorHAnsi" w:hAnsiTheme="minorHAnsi" w:cstheme="minorBidi"/>
          <w:b/>
          <w:u w:val="single"/>
        </w:rPr>
        <w:t>d</w:t>
      </w:r>
      <w:r w:rsidR="00132FC1" w:rsidRPr="00696F33">
        <w:rPr>
          <w:rFonts w:asciiTheme="minorHAnsi" w:eastAsiaTheme="minorHAnsi" w:hAnsiTheme="minorHAnsi" w:cstheme="minorBidi"/>
          <w:b/>
          <w:u w:val="single"/>
        </w:rPr>
        <w:t xml:space="preserve"> </w:t>
      </w:r>
      <w:r w:rsidR="00132FC1">
        <w:rPr>
          <w:rFonts w:asciiTheme="minorHAnsi" w:eastAsiaTheme="minorHAnsi" w:hAnsiTheme="minorHAnsi" w:cstheme="minorBidi"/>
          <w:b/>
          <w:u w:val="single"/>
        </w:rPr>
        <w:t xml:space="preserve">the Utah SCSEP </w:t>
      </w:r>
      <w:r>
        <w:rPr>
          <w:rFonts w:asciiTheme="minorHAnsi" w:eastAsiaTheme="minorHAnsi" w:hAnsiTheme="minorHAnsi" w:cstheme="minorBidi"/>
          <w:b/>
          <w:u w:val="single"/>
        </w:rPr>
        <w:t>P</w:t>
      </w:r>
      <w:r w:rsidR="00132FC1">
        <w:rPr>
          <w:rFonts w:asciiTheme="minorHAnsi" w:eastAsiaTheme="minorHAnsi" w:hAnsiTheme="minorHAnsi" w:cstheme="minorBidi"/>
          <w:b/>
          <w:u w:val="single"/>
        </w:rPr>
        <w:t xml:space="preserve">rogram with employment opportunities for </w:t>
      </w:r>
      <w:r w:rsidR="00132FC1" w:rsidRPr="00696F33">
        <w:rPr>
          <w:rFonts w:asciiTheme="minorHAnsi" w:eastAsiaTheme="minorHAnsi" w:hAnsiTheme="minorHAnsi" w:cstheme="minorBidi"/>
          <w:b/>
          <w:u w:val="single"/>
        </w:rPr>
        <w:t>SCSEP participants</w:t>
      </w:r>
      <w:r w:rsidR="00507A64">
        <w:rPr>
          <w:rFonts w:asciiTheme="minorHAnsi" w:eastAsiaTheme="minorHAnsi" w:hAnsiTheme="minorHAnsi" w:cstheme="minorBidi"/>
          <w:b/>
          <w:u w:val="single"/>
        </w:rPr>
        <w:t xml:space="preserve"> for long-t</w:t>
      </w:r>
      <w:r w:rsidR="00132FC1">
        <w:rPr>
          <w:rFonts w:asciiTheme="minorHAnsi" w:eastAsiaTheme="minorHAnsi" w:hAnsiTheme="minorHAnsi" w:cstheme="minorBidi"/>
          <w:b/>
          <w:u w:val="single"/>
        </w:rPr>
        <w:t>erm planning</w:t>
      </w:r>
      <w:r w:rsidR="00132FC1" w:rsidRPr="00696F33">
        <w:rPr>
          <w:rFonts w:asciiTheme="minorHAnsi" w:eastAsiaTheme="minorHAnsi" w:hAnsiTheme="minorHAnsi" w:cstheme="minorBidi"/>
          <w:b/>
          <w:u w:val="single"/>
        </w:rPr>
        <w:t>.</w:t>
      </w:r>
      <w:r w:rsidR="00132FC1">
        <w:rPr>
          <w:rFonts w:asciiTheme="minorHAnsi" w:eastAsiaTheme="minorHAnsi" w:hAnsiTheme="minorHAnsi" w:cstheme="minorBidi"/>
          <w:b/>
          <w:u w:val="single"/>
        </w:rPr>
        <w:t xml:space="preserve"> Based on this information, the Utah SCSEP will focus on these jobs and provide the necessary training and job skills from 20</w:t>
      </w:r>
      <w:r w:rsidR="00833252">
        <w:rPr>
          <w:rFonts w:asciiTheme="minorHAnsi" w:eastAsiaTheme="minorHAnsi" w:hAnsiTheme="minorHAnsi" w:cstheme="minorBidi"/>
          <w:b/>
          <w:u w:val="single"/>
        </w:rPr>
        <w:t>22</w:t>
      </w:r>
      <w:r w:rsidR="00132FC1">
        <w:rPr>
          <w:rFonts w:asciiTheme="minorHAnsi" w:eastAsiaTheme="minorHAnsi" w:hAnsiTheme="minorHAnsi" w:cstheme="minorBidi"/>
          <w:b/>
          <w:u w:val="single"/>
        </w:rPr>
        <w:t>-202</w:t>
      </w:r>
      <w:r w:rsidR="00833252">
        <w:rPr>
          <w:rFonts w:asciiTheme="minorHAnsi" w:eastAsiaTheme="minorHAnsi" w:hAnsiTheme="minorHAnsi" w:cstheme="minorBidi"/>
          <w:b/>
          <w:u w:val="single"/>
        </w:rPr>
        <w:t>4</w:t>
      </w:r>
      <w:r w:rsidR="00132FC1">
        <w:rPr>
          <w:rFonts w:asciiTheme="minorHAnsi" w:eastAsiaTheme="minorHAnsi" w:hAnsiTheme="minorHAnsi" w:cstheme="minorBidi"/>
          <w:b/>
          <w:u w:val="single"/>
        </w:rPr>
        <w:t xml:space="preserve">.  </w:t>
      </w:r>
      <w:r w:rsidR="005D016F" w:rsidRPr="005D016F">
        <w:rPr>
          <w:rFonts w:asciiTheme="minorHAnsi" w:eastAsiaTheme="minorHAnsi" w:hAnsiTheme="minorHAnsi" w:cstheme="minorBidi"/>
          <w:noProof/>
        </w:rPr>
        <w:lastRenderedPageBreak/>
        <w:t>https://jobs.utah.gov/wi/data/library/laborforce/olderworkforce.html</w:t>
      </w:r>
      <w:r w:rsidR="002D06AB">
        <w:rPr>
          <w:rFonts w:asciiTheme="minorHAnsi" w:eastAsiaTheme="minorHAnsi" w:hAnsiTheme="minorHAnsi" w:cstheme="minorBidi"/>
          <w:noProof/>
        </w:rPr>
        <w:drawing>
          <wp:inline distT="0" distB="0" distL="0" distR="0">
            <wp:extent cx="4928456" cy="61626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 and Over Quick Facts (1).png"/>
                    <pic:cNvPicPr/>
                  </pic:nvPicPr>
                  <pic:blipFill>
                    <a:blip r:embed="rId11">
                      <a:extLst>
                        <a:ext uri="{28A0092B-C50C-407E-A947-70E740481C1C}">
                          <a14:useLocalDpi xmlns:a14="http://schemas.microsoft.com/office/drawing/2010/main" val="0"/>
                        </a:ext>
                      </a:extLst>
                    </a:blip>
                    <a:stretch>
                      <a:fillRect/>
                    </a:stretch>
                  </pic:blipFill>
                  <pic:spPr>
                    <a:xfrm>
                      <a:off x="0" y="0"/>
                      <a:ext cx="4945652" cy="6184177"/>
                    </a:xfrm>
                    <a:prstGeom prst="rect">
                      <a:avLst/>
                    </a:prstGeom>
                  </pic:spPr>
                </pic:pic>
              </a:graphicData>
            </a:graphic>
          </wp:inline>
        </w:drawing>
      </w:r>
    </w:p>
    <w:p w:rsidR="00833252" w:rsidRDefault="00833252" w:rsidP="00132FC1">
      <w:pPr>
        <w:rPr>
          <w:rFonts w:asciiTheme="minorHAnsi" w:eastAsiaTheme="minorHAnsi" w:hAnsiTheme="minorHAnsi" w:cstheme="minorBidi"/>
          <w:b/>
          <w:u w:val="single"/>
        </w:rPr>
      </w:pPr>
      <w:r>
        <w:rPr>
          <w:rFonts w:asciiTheme="minorHAnsi" w:eastAsiaTheme="minorHAnsi" w:hAnsiTheme="minorHAnsi" w:cstheme="minorBidi"/>
          <w:b/>
          <w:noProof/>
          <w:u w:val="single"/>
        </w:rPr>
        <w:lastRenderedPageBreak/>
        <w:drawing>
          <wp:inline distT="0" distB="0" distL="0" distR="0">
            <wp:extent cx="5343525" cy="715581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ah Occupational Projections Quick Facts 2018-2028.png"/>
                    <pic:cNvPicPr/>
                  </pic:nvPicPr>
                  <pic:blipFill>
                    <a:blip r:embed="rId12">
                      <a:extLst>
                        <a:ext uri="{28A0092B-C50C-407E-A947-70E740481C1C}">
                          <a14:useLocalDpi xmlns:a14="http://schemas.microsoft.com/office/drawing/2010/main" val="0"/>
                        </a:ext>
                      </a:extLst>
                    </a:blip>
                    <a:stretch>
                      <a:fillRect/>
                    </a:stretch>
                  </pic:blipFill>
                  <pic:spPr>
                    <a:xfrm>
                      <a:off x="0" y="0"/>
                      <a:ext cx="5349746" cy="7164146"/>
                    </a:xfrm>
                    <a:prstGeom prst="rect">
                      <a:avLst/>
                    </a:prstGeom>
                  </pic:spPr>
                </pic:pic>
              </a:graphicData>
            </a:graphic>
          </wp:inline>
        </w:drawing>
      </w:r>
    </w:p>
    <w:p w:rsidR="00132FC1" w:rsidRPr="0016603E" w:rsidRDefault="00833252" w:rsidP="00132FC1">
      <w:pPr>
        <w:rPr>
          <w:rFonts w:asciiTheme="minorHAnsi" w:eastAsiaTheme="minorHAnsi" w:hAnsiTheme="minorHAnsi" w:cstheme="minorBidi"/>
          <w:b/>
        </w:rPr>
      </w:pPr>
      <w:r w:rsidRPr="00833252">
        <w:rPr>
          <w:rFonts w:asciiTheme="minorHAnsi" w:eastAsiaTheme="minorHAnsi" w:hAnsiTheme="minorHAnsi" w:cstheme="minorBidi"/>
          <w:b/>
        </w:rPr>
        <w:t>https://jobs.utah.gov/wi/data/library/employment/occprojections.html</w:t>
      </w:r>
    </w:p>
    <w:p w:rsidR="00C564AD" w:rsidRDefault="00C564AD" w:rsidP="00AC0C09">
      <w:r>
        <w:lastRenderedPageBreak/>
        <w:t>Many current and projected employment opportunities in Utah are higher skilled</w:t>
      </w:r>
      <w:r w:rsidR="002A7575">
        <w:t xml:space="preserve"> or </w:t>
      </w:r>
      <w:r>
        <w:t>educational based in nature and tend to be difficult or not suited for most SCSEP Participa</w:t>
      </w:r>
      <w:r w:rsidR="00410B96">
        <w:t>nts. With s</w:t>
      </w:r>
      <w:r>
        <w:t>tate’s workers moving to these higher wage areas</w:t>
      </w:r>
      <w:r w:rsidR="00410B96">
        <w:t>,</w:t>
      </w:r>
      <w:r>
        <w:t xml:space="preserve"> it leaves openings for occupations better suited for SCSEP participants. </w:t>
      </w:r>
    </w:p>
    <w:p w:rsidR="004D0405" w:rsidRDefault="00C564AD" w:rsidP="00AC0C09">
      <w:r>
        <w:t xml:space="preserve">The Utah SCSEP strategic plan is to understand our local and regional labor </w:t>
      </w:r>
      <w:r w:rsidR="00410B96">
        <w:t>market demands. The Utah SCSEP P</w:t>
      </w:r>
      <w:r>
        <w:t xml:space="preserve">rogram and its sub-grantee </w:t>
      </w:r>
      <w:r w:rsidR="00A96D8D">
        <w:t>are</w:t>
      </w:r>
      <w:r>
        <w:t xml:space="preserve"> responsible to assist participants to find jobs and develop employer leads. The industry and occupational projections are used to develop training options and is essential in helping a participant develop a realistic goal. This drives the participant’s Individual </w:t>
      </w:r>
      <w:r w:rsidR="00410B96">
        <w:t>e</w:t>
      </w:r>
      <w:r>
        <w:t xml:space="preserve">mployment </w:t>
      </w:r>
      <w:r w:rsidR="00410B96">
        <w:t>p</w:t>
      </w:r>
      <w:r>
        <w:t>lan and community service work-based training assignment and ensures participants are trained and placed in specific jobs where they reside. A variety of methods will be used to achieve the placement of participants</w:t>
      </w:r>
      <w:r w:rsidR="004D0405">
        <w:t xml:space="preserve"> into unsubsidized employment:</w:t>
      </w:r>
    </w:p>
    <w:p w:rsidR="00C564AD" w:rsidRDefault="001D7216" w:rsidP="002739A7">
      <w:pPr>
        <w:pStyle w:val="ListParagraph"/>
        <w:numPr>
          <w:ilvl w:val="0"/>
          <w:numId w:val="27"/>
        </w:numPr>
      </w:pPr>
      <w:r>
        <w:t xml:space="preserve">The Utah SCSEP </w:t>
      </w:r>
      <w:r w:rsidR="00410B96">
        <w:t>P</w:t>
      </w:r>
      <w:r>
        <w:t>rogram has become a required partner under the Workforce Innovation and Opportunity Act (WIOA);</w:t>
      </w:r>
    </w:p>
    <w:p w:rsidR="001D7216" w:rsidRDefault="001D7216" w:rsidP="002739A7">
      <w:pPr>
        <w:pStyle w:val="ListParagraph"/>
        <w:numPr>
          <w:ilvl w:val="0"/>
          <w:numId w:val="27"/>
        </w:numPr>
      </w:pPr>
      <w:r>
        <w:t>As a member of the Utah State Workforce De</w:t>
      </w:r>
      <w:r w:rsidR="00410B96">
        <w:t>velopment Operations Committee,</w:t>
      </w:r>
      <w:r>
        <w:t xml:space="preserve"> we will gather information and review par</w:t>
      </w:r>
      <w:r w:rsidR="00410B96">
        <w:t>tners’</w:t>
      </w:r>
      <w:r>
        <w:t xml:space="preserve"> current employer engagement processes. We will identify gaps and explore new ways to better meet employers’ workforce needs and to achieve the goals of industry partners, including: </w:t>
      </w:r>
    </w:p>
    <w:p w:rsidR="001D7216" w:rsidRDefault="001D7216" w:rsidP="002739A7">
      <w:pPr>
        <w:pStyle w:val="ListParagraph"/>
        <w:numPr>
          <w:ilvl w:val="1"/>
          <w:numId w:val="27"/>
        </w:numPr>
      </w:pPr>
      <w:r>
        <w:t>Ensuring all partners are aligned and coordinated in educating employers about individuals with barriers, with an emphasis on the targeted industries</w:t>
      </w:r>
      <w:r w:rsidR="00410B96">
        <w:t>;</w:t>
      </w:r>
      <w:r>
        <w:t xml:space="preserve"> </w:t>
      </w:r>
    </w:p>
    <w:p w:rsidR="001D7216" w:rsidRDefault="001D7216" w:rsidP="002739A7">
      <w:pPr>
        <w:pStyle w:val="ListParagraph"/>
        <w:numPr>
          <w:ilvl w:val="1"/>
          <w:numId w:val="27"/>
        </w:numPr>
      </w:pPr>
      <w:r>
        <w:t>Ensuring core, required and optional one-stop partners collaborate</w:t>
      </w:r>
      <w:r w:rsidR="00410B96">
        <w:t>;</w:t>
      </w:r>
    </w:p>
    <w:p w:rsidR="001D7216" w:rsidRDefault="00410B96" w:rsidP="002739A7">
      <w:pPr>
        <w:pStyle w:val="ListParagraph"/>
        <w:numPr>
          <w:ilvl w:val="1"/>
          <w:numId w:val="27"/>
        </w:numPr>
      </w:pPr>
      <w:r>
        <w:t>Ensuring core, required</w:t>
      </w:r>
      <w:r w:rsidR="001D7216">
        <w:t xml:space="preserve"> and optional one-stop partners are not duplicating services</w:t>
      </w:r>
      <w:r>
        <w:t>;</w:t>
      </w:r>
    </w:p>
    <w:p w:rsidR="001D7216" w:rsidRDefault="001D7216" w:rsidP="002739A7">
      <w:pPr>
        <w:pStyle w:val="ListParagraph"/>
        <w:numPr>
          <w:ilvl w:val="1"/>
          <w:numId w:val="27"/>
        </w:numPr>
      </w:pPr>
      <w:r>
        <w:t>Ensuring that all partners are engaging with employers and high demand industries needs are being addressed within each of the economic regions</w:t>
      </w:r>
      <w:r w:rsidR="00410B96">
        <w:t>;</w:t>
      </w:r>
    </w:p>
    <w:p w:rsidR="001D7216" w:rsidRDefault="001D7216" w:rsidP="002739A7">
      <w:pPr>
        <w:pStyle w:val="ListParagraph"/>
        <w:numPr>
          <w:ilvl w:val="0"/>
          <w:numId w:val="27"/>
        </w:numPr>
      </w:pPr>
      <w:r>
        <w:t>Participate in Job Club / Job Search Training, which can include resume preparation, interview skills, referrals, and basic computer skills training;</w:t>
      </w:r>
    </w:p>
    <w:p w:rsidR="001D7216" w:rsidRDefault="00A96D8D" w:rsidP="002739A7">
      <w:pPr>
        <w:pStyle w:val="ListParagraph"/>
        <w:numPr>
          <w:ilvl w:val="0"/>
          <w:numId w:val="27"/>
        </w:numPr>
      </w:pPr>
      <w:r>
        <w:t>Increase contact with private sector employers</w:t>
      </w:r>
      <w:r w:rsidR="00410B96">
        <w:t>;</w:t>
      </w:r>
    </w:p>
    <w:p w:rsidR="00A96D8D" w:rsidRDefault="00A96D8D" w:rsidP="002739A7">
      <w:pPr>
        <w:pStyle w:val="ListParagraph"/>
        <w:numPr>
          <w:ilvl w:val="0"/>
          <w:numId w:val="27"/>
        </w:numPr>
      </w:pPr>
      <w:r>
        <w:t>Register participants at the American Job Centers (One-Stop Career Centers)</w:t>
      </w:r>
      <w:r w:rsidR="00410B96">
        <w:t>.</w:t>
      </w:r>
    </w:p>
    <w:p w:rsidR="009C2AB0" w:rsidRDefault="00952EDF" w:rsidP="00A45614">
      <w:r>
        <w:t>The following table outlines the most likely long-term occupational opportunities for Utah SCSEP participants, and includes the type of skills training to be provided for each of these occupations.</w:t>
      </w:r>
    </w:p>
    <w:tbl>
      <w:tblPr>
        <w:tblStyle w:val="TableGrid"/>
        <w:tblW w:w="0" w:type="auto"/>
        <w:tblLook w:val="04A0" w:firstRow="1" w:lastRow="0" w:firstColumn="1" w:lastColumn="0" w:noHBand="0" w:noVBand="1"/>
      </w:tblPr>
      <w:tblGrid>
        <w:gridCol w:w="4635"/>
        <w:gridCol w:w="2356"/>
        <w:gridCol w:w="2359"/>
      </w:tblGrid>
      <w:tr w:rsidR="00A96D8D" w:rsidTr="009C2AB0">
        <w:tc>
          <w:tcPr>
            <w:tcW w:w="4788" w:type="dxa"/>
          </w:tcPr>
          <w:p w:rsidR="00A96D8D" w:rsidRPr="00696F33" w:rsidRDefault="00A96D8D" w:rsidP="009C2AB0">
            <w:pPr>
              <w:rPr>
                <w:rFonts w:asciiTheme="minorHAnsi" w:eastAsiaTheme="minorHAnsi" w:hAnsiTheme="minorHAnsi" w:cstheme="minorBidi"/>
                <w:b/>
                <w:u w:val="single"/>
              </w:rPr>
            </w:pPr>
            <w:r w:rsidRPr="00696F33">
              <w:rPr>
                <w:rFonts w:asciiTheme="minorHAnsi" w:eastAsiaTheme="minorHAnsi" w:hAnsiTheme="minorHAnsi" w:cstheme="minorBidi"/>
                <w:b/>
                <w:u w:val="single"/>
              </w:rPr>
              <w:t>Long-Term Projections for Jobs in Growth Industries and Occupations that may provide Employment Opportunities for Older Workers</w:t>
            </w:r>
          </w:p>
        </w:tc>
        <w:tc>
          <w:tcPr>
            <w:tcW w:w="4788" w:type="dxa"/>
            <w:gridSpan w:val="2"/>
          </w:tcPr>
          <w:p w:rsidR="00A96D8D" w:rsidRPr="00696F33" w:rsidRDefault="00A96D8D" w:rsidP="009C2AB0">
            <w:pPr>
              <w:rPr>
                <w:rFonts w:asciiTheme="minorHAnsi" w:eastAsiaTheme="minorHAnsi" w:hAnsiTheme="minorHAnsi" w:cstheme="minorBidi"/>
                <w:b/>
                <w:u w:val="single"/>
              </w:rPr>
            </w:pPr>
            <w:r w:rsidRPr="00696F33">
              <w:rPr>
                <w:rFonts w:asciiTheme="minorHAnsi" w:eastAsiaTheme="minorHAnsi" w:hAnsiTheme="minorHAnsi" w:cstheme="minorBidi"/>
                <w:b/>
                <w:u w:val="single"/>
              </w:rPr>
              <w:t>How Long-Term Projections relate to the types of Unsubsidized Jobs for which SCSEP participants will be trained and the type of skills training to be provided</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Industries Most Likely to Employ Older Workers</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Jobs for which SCSEP Participants will be trained</w:t>
            </w:r>
          </w:p>
          <w:p w:rsidR="000A5840" w:rsidRDefault="000A5840" w:rsidP="009C2AB0">
            <w:pPr>
              <w:rPr>
                <w:rFonts w:asciiTheme="minorHAnsi" w:eastAsiaTheme="minorHAnsi" w:hAnsiTheme="minorHAnsi" w:cstheme="minorBidi"/>
                <w:b/>
              </w:rPr>
            </w:pP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Type of Skills Training to be provided</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Office and Administrative Support</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Secretaries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Administrative Assistants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lastRenderedPageBreak/>
              <w:t>Office Clerk</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Office Support</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lastRenderedPageBreak/>
              <w:t>Active Listening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Reading Comprehension</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lastRenderedPageBreak/>
              <w:t>Time Management</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Computers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Interpersonal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Decision Making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 xml:space="preserve">Filing </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 xml:space="preserve">Copying </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Organizational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ESL</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lastRenderedPageBreak/>
              <w:t>Food Preparation</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Food Preparation Workers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Kitchen Assistant</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Kitchen Staff</w:t>
            </w:r>
          </w:p>
          <w:p w:rsidR="00A96D8D" w:rsidRDefault="00A96D8D" w:rsidP="009C2AB0">
            <w:pPr>
              <w:rPr>
                <w:rFonts w:asciiTheme="minorHAnsi" w:eastAsiaTheme="minorHAnsi" w:hAnsiTheme="minorHAnsi" w:cstheme="minorBidi"/>
                <w:b/>
              </w:rPr>
            </w:pP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Active Listening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Quality Control Analysis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Time Management</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Computer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Service Orientation</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Customer Service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Social Perceptiveness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ESL</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Education</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Teacher’s Aide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Office Support</w:t>
            </w:r>
          </w:p>
          <w:p w:rsidR="00A96D8D" w:rsidRDefault="00A96D8D" w:rsidP="009C2AB0">
            <w:pPr>
              <w:rPr>
                <w:rFonts w:asciiTheme="minorHAnsi" w:eastAsiaTheme="minorHAnsi" w:hAnsiTheme="minorHAnsi" w:cstheme="minorBidi"/>
                <w:b/>
              </w:rPr>
            </w:pP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Computer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Communication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Organizational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Copying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Typing</w:t>
            </w:r>
          </w:p>
          <w:p w:rsidR="000A5840" w:rsidRDefault="00A96D8D" w:rsidP="009C2AB0">
            <w:pPr>
              <w:rPr>
                <w:rFonts w:asciiTheme="minorHAnsi" w:eastAsiaTheme="minorHAnsi" w:hAnsiTheme="minorHAnsi" w:cstheme="minorBidi"/>
                <w:b/>
              </w:rPr>
            </w:pPr>
            <w:r>
              <w:rPr>
                <w:rFonts w:asciiTheme="minorHAnsi" w:eastAsiaTheme="minorHAnsi" w:hAnsiTheme="minorHAnsi" w:cstheme="minorBidi"/>
                <w:b/>
              </w:rPr>
              <w:t xml:space="preserve">Reading </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Healthcare Support</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Home Health Aides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Cleaning Support</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Nutrition Care Associate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Healthcare Support Worker</w:t>
            </w:r>
          </w:p>
          <w:p w:rsidR="00A96D8D" w:rsidRDefault="00A96D8D" w:rsidP="009C2AB0">
            <w:pPr>
              <w:rPr>
                <w:rFonts w:asciiTheme="minorHAnsi" w:eastAsiaTheme="minorHAnsi" w:hAnsiTheme="minorHAnsi" w:cstheme="minorBidi"/>
                <w:b/>
              </w:rPr>
            </w:pP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ESL</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Computer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Organizational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Reading Comprehension</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Writing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Active Listening</w:t>
            </w:r>
          </w:p>
          <w:p w:rsidR="00A96D8D" w:rsidRDefault="00A96D8D" w:rsidP="000A5840">
            <w:pPr>
              <w:rPr>
                <w:rFonts w:asciiTheme="minorHAnsi" w:eastAsiaTheme="minorHAnsi" w:hAnsiTheme="minorHAnsi" w:cstheme="minorBidi"/>
                <w:b/>
              </w:rPr>
            </w:pPr>
            <w:r>
              <w:rPr>
                <w:rFonts w:asciiTheme="minorHAnsi" w:eastAsiaTheme="minorHAnsi" w:hAnsiTheme="minorHAnsi" w:cstheme="minorBidi"/>
                <w:b/>
              </w:rPr>
              <w:t>Complex Problem Solving</w:t>
            </w: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Personal Care Services</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Childcare Worker</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Home Health Aide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Transportation Attendants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Daycare Support Staff</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Housekeeping Aide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Caregiver</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Direct Care Staff</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Personal Care Assistant</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ESL</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Computer Skills</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Service Orientation</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Critical Thinking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Speaking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Reading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Active Listening</w:t>
            </w:r>
          </w:p>
          <w:p w:rsidR="000A5840" w:rsidRDefault="00A96D8D" w:rsidP="009C2AB0">
            <w:pPr>
              <w:rPr>
                <w:rFonts w:asciiTheme="minorHAnsi" w:eastAsiaTheme="minorHAnsi" w:hAnsiTheme="minorHAnsi" w:cstheme="minorBidi"/>
                <w:b/>
              </w:rPr>
            </w:pPr>
            <w:r>
              <w:rPr>
                <w:rFonts w:asciiTheme="minorHAnsi" w:eastAsiaTheme="minorHAnsi" w:hAnsiTheme="minorHAnsi" w:cstheme="minorBidi"/>
                <w:b/>
              </w:rPr>
              <w:t>Monitoring</w:t>
            </w:r>
          </w:p>
          <w:p w:rsidR="000A5840" w:rsidRDefault="000A5840" w:rsidP="009C2AB0">
            <w:pPr>
              <w:rPr>
                <w:rFonts w:asciiTheme="minorHAnsi" w:eastAsiaTheme="minorHAnsi" w:hAnsiTheme="minorHAnsi" w:cstheme="minorBidi"/>
                <w:b/>
              </w:rPr>
            </w:pPr>
          </w:p>
        </w:tc>
      </w:tr>
      <w:tr w:rsidR="00A96D8D" w:rsidTr="009C2AB0">
        <w:tc>
          <w:tcPr>
            <w:tcW w:w="4788"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Maintenance</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Grounds Assistant</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Grounds Maintenance</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Seasonal Worker</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Land Maintenance Worker</w:t>
            </w:r>
          </w:p>
        </w:tc>
        <w:tc>
          <w:tcPr>
            <w:tcW w:w="2394" w:type="dxa"/>
          </w:tcPr>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ESL</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Service Orientation</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Speaking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Reading</w:t>
            </w:r>
          </w:p>
          <w:p w:rsidR="00A96D8D" w:rsidRDefault="00A96D8D" w:rsidP="009C2AB0">
            <w:pPr>
              <w:rPr>
                <w:rFonts w:asciiTheme="minorHAnsi" w:eastAsiaTheme="minorHAnsi" w:hAnsiTheme="minorHAnsi" w:cstheme="minorBidi"/>
                <w:b/>
              </w:rPr>
            </w:pPr>
            <w:r>
              <w:rPr>
                <w:rFonts w:asciiTheme="minorHAnsi" w:eastAsiaTheme="minorHAnsi" w:hAnsiTheme="minorHAnsi" w:cstheme="minorBidi"/>
                <w:b/>
              </w:rPr>
              <w:t>Active Listening</w:t>
            </w:r>
          </w:p>
        </w:tc>
      </w:tr>
    </w:tbl>
    <w:p w:rsidR="002D06AB" w:rsidRDefault="002D06AB" w:rsidP="00D416CE">
      <w:r>
        <w:rPr>
          <w:noProof/>
        </w:rPr>
        <w:lastRenderedPageBreak/>
        <w:drawing>
          <wp:inline distT="0" distB="0" distL="0" distR="0">
            <wp:extent cx="6145045" cy="63436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tah Occupations By Education 2018-2028.png"/>
                    <pic:cNvPicPr/>
                  </pic:nvPicPr>
                  <pic:blipFill>
                    <a:blip r:embed="rId13">
                      <a:extLst>
                        <a:ext uri="{28A0092B-C50C-407E-A947-70E740481C1C}">
                          <a14:useLocalDpi xmlns:a14="http://schemas.microsoft.com/office/drawing/2010/main" val="0"/>
                        </a:ext>
                      </a:extLst>
                    </a:blip>
                    <a:stretch>
                      <a:fillRect/>
                    </a:stretch>
                  </pic:blipFill>
                  <pic:spPr>
                    <a:xfrm>
                      <a:off x="0" y="0"/>
                      <a:ext cx="6202436" cy="6402896"/>
                    </a:xfrm>
                    <a:prstGeom prst="rect">
                      <a:avLst/>
                    </a:prstGeom>
                  </pic:spPr>
                </pic:pic>
              </a:graphicData>
            </a:graphic>
          </wp:inline>
        </w:drawing>
      </w:r>
    </w:p>
    <w:p w:rsidR="002D06AB" w:rsidRDefault="002D06AB" w:rsidP="00D416CE">
      <w:r w:rsidRPr="002D06AB">
        <w:t>https://jobs.utah.gov/wi/data/library/employment/occprojections.html</w:t>
      </w:r>
    </w:p>
    <w:p w:rsidR="002D06AB" w:rsidRDefault="002D06AB" w:rsidP="002D06AB">
      <w:pPr>
        <w:pStyle w:val="Heading3"/>
        <w:ind w:left="360"/>
        <w:rPr>
          <w:color w:val="auto"/>
        </w:rPr>
      </w:pPr>
    </w:p>
    <w:p w:rsidR="005D016F" w:rsidRDefault="005D016F" w:rsidP="005D016F"/>
    <w:p w:rsidR="00694C74" w:rsidRPr="005D016F" w:rsidRDefault="00694C74" w:rsidP="005D016F"/>
    <w:p w:rsidR="00DA56C9" w:rsidRDefault="00DA56C9" w:rsidP="002739A7">
      <w:pPr>
        <w:pStyle w:val="Heading3"/>
        <w:numPr>
          <w:ilvl w:val="0"/>
          <w:numId w:val="16"/>
        </w:numPr>
        <w:rPr>
          <w:color w:val="auto"/>
        </w:rPr>
      </w:pPr>
      <w:bookmarkStart w:id="11" w:name="_Toc98253348"/>
      <w:r w:rsidRPr="00137A90">
        <w:rPr>
          <w:color w:val="auto"/>
        </w:rPr>
        <w:lastRenderedPageBreak/>
        <w:t>Discuss current and projected employment opportunities in the State (such as by providing information available under §15 of the Wagner-</w:t>
      </w:r>
      <w:proofErr w:type="spellStart"/>
      <w:r w:rsidRPr="00137A90">
        <w:rPr>
          <w:color w:val="auto"/>
        </w:rPr>
        <w:t>Peyser</w:t>
      </w:r>
      <w:proofErr w:type="spellEnd"/>
      <w:r w:rsidRPr="00137A90">
        <w:rPr>
          <w:color w:val="auto"/>
        </w:rPr>
        <w:t xml:space="preserve"> Act (29 U.S.C. 491-2) by occupation), and the types of skills possessed by eligible individuals. (20 CFR 641.325(c)).</w:t>
      </w:r>
      <w:bookmarkEnd w:id="11"/>
    </w:p>
    <w:p w:rsidR="00132FC1" w:rsidRDefault="00132FC1" w:rsidP="008C1F14">
      <w:pPr>
        <w:spacing w:after="0" w:line="240" w:lineRule="auto"/>
      </w:pPr>
    </w:p>
    <w:p w:rsidR="000748E2" w:rsidRDefault="004E7399" w:rsidP="00132FC1">
      <w:r>
        <w:t>Based on Utah Department of Workforce Services Occup</w:t>
      </w:r>
      <w:r w:rsidR="000A5840">
        <w:t>ational Projections based on a h</w:t>
      </w:r>
      <w:r>
        <w:t xml:space="preserve">igh </w:t>
      </w:r>
      <w:r w:rsidR="000A5840">
        <w:t>s</w:t>
      </w:r>
      <w:r>
        <w:t xml:space="preserve">chool diploma </w:t>
      </w:r>
      <w:r w:rsidR="000A5840">
        <w:t>or equivalent education level, t</w:t>
      </w:r>
      <w:r>
        <w:t xml:space="preserve">he Utah SCSEP </w:t>
      </w:r>
      <w:r w:rsidR="000A5840">
        <w:t>P</w:t>
      </w:r>
      <w:r>
        <w:t xml:space="preserve">rogram has provided a list </w:t>
      </w:r>
      <w:r w:rsidR="000A5840">
        <w:t>of a</w:t>
      </w:r>
      <w:r>
        <w:t xml:space="preserve">verage </w:t>
      </w:r>
      <w:r w:rsidR="000A5840">
        <w:t>a</w:t>
      </w:r>
      <w:r>
        <w:t xml:space="preserve">nnual </w:t>
      </w:r>
      <w:r w:rsidR="000A5840">
        <w:t>growth r</w:t>
      </w:r>
      <w:r>
        <w:t xml:space="preserve">ate occupations that will be attainable for SCSEP </w:t>
      </w:r>
      <w:r w:rsidR="00952EDF">
        <w:t>participants’</w:t>
      </w:r>
      <w:r>
        <w:t xml:space="preserve"> unsubsidized placements. The Utah SCSEP and its sub-grantee will work with </w:t>
      </w:r>
      <w:r w:rsidR="00114728">
        <w:t>community-based</w:t>
      </w:r>
      <w:r>
        <w:t xml:space="preserve"> service host agencies to prepare participants for the</w:t>
      </w:r>
      <w:r w:rsidR="000748E2">
        <w:t xml:space="preserve"> skills and training that fit with the projected occupations.</w:t>
      </w:r>
    </w:p>
    <w:p w:rsidR="000748E2" w:rsidRDefault="000748E2" w:rsidP="000748E2">
      <w:r>
        <w:t>Occupations include</w:t>
      </w:r>
      <w:r w:rsidR="00B33FE6">
        <w:t>:</w:t>
      </w:r>
    </w:p>
    <w:tbl>
      <w:tblPr>
        <w:tblStyle w:val="TableGrid"/>
        <w:tblW w:w="0" w:type="auto"/>
        <w:tblLook w:val="04A0" w:firstRow="1" w:lastRow="0" w:firstColumn="1" w:lastColumn="0" w:noHBand="0" w:noVBand="1"/>
      </w:tblPr>
      <w:tblGrid>
        <w:gridCol w:w="3124"/>
        <w:gridCol w:w="3115"/>
        <w:gridCol w:w="3111"/>
      </w:tblGrid>
      <w:tr w:rsidR="000748E2" w:rsidRPr="000A5840" w:rsidTr="000748E2">
        <w:tc>
          <w:tcPr>
            <w:tcW w:w="3192" w:type="dxa"/>
          </w:tcPr>
          <w:p w:rsidR="000748E2" w:rsidRPr="000A5840" w:rsidRDefault="000748E2" w:rsidP="000748E2">
            <w:pPr>
              <w:rPr>
                <w:b/>
              </w:rPr>
            </w:pPr>
            <w:r w:rsidRPr="000A5840">
              <w:rPr>
                <w:b/>
              </w:rPr>
              <w:t>Occupation</w:t>
            </w:r>
          </w:p>
        </w:tc>
        <w:tc>
          <w:tcPr>
            <w:tcW w:w="3192" w:type="dxa"/>
          </w:tcPr>
          <w:p w:rsidR="000748E2" w:rsidRPr="000A5840" w:rsidRDefault="000748E2" w:rsidP="000748E2">
            <w:pPr>
              <w:rPr>
                <w:b/>
              </w:rPr>
            </w:pPr>
            <w:r w:rsidRPr="000A5840">
              <w:rPr>
                <w:b/>
              </w:rPr>
              <w:t>Average Annual Openings</w:t>
            </w:r>
          </w:p>
        </w:tc>
        <w:tc>
          <w:tcPr>
            <w:tcW w:w="3192" w:type="dxa"/>
          </w:tcPr>
          <w:p w:rsidR="000748E2" w:rsidRPr="000A5840" w:rsidRDefault="000748E2" w:rsidP="000748E2">
            <w:pPr>
              <w:rPr>
                <w:b/>
              </w:rPr>
            </w:pPr>
            <w:r w:rsidRPr="000A5840">
              <w:rPr>
                <w:b/>
              </w:rPr>
              <w:t>Average Annual Growth Rate</w:t>
            </w:r>
          </w:p>
        </w:tc>
      </w:tr>
      <w:tr w:rsidR="000748E2" w:rsidTr="000748E2">
        <w:tc>
          <w:tcPr>
            <w:tcW w:w="3192" w:type="dxa"/>
          </w:tcPr>
          <w:p w:rsidR="000748E2" w:rsidRPr="00895BFD" w:rsidRDefault="009E4C32" w:rsidP="000748E2">
            <w:pPr>
              <w:rPr>
                <w:rFonts w:asciiTheme="minorHAnsi" w:hAnsiTheme="minorHAnsi" w:cstheme="minorHAnsi"/>
                <w:sz w:val="20"/>
                <w:szCs w:val="20"/>
              </w:rPr>
            </w:pPr>
            <w:r w:rsidRPr="00895BFD">
              <w:rPr>
                <w:rFonts w:asciiTheme="minorHAnsi" w:hAnsiTheme="minorHAnsi" w:cstheme="minorHAnsi"/>
                <w:sz w:val="20"/>
                <w:szCs w:val="20"/>
              </w:rPr>
              <w:t>Food Preparation Workers</w:t>
            </w:r>
          </w:p>
        </w:tc>
        <w:tc>
          <w:tcPr>
            <w:tcW w:w="3192" w:type="dxa"/>
          </w:tcPr>
          <w:p w:rsidR="000748E2" w:rsidRDefault="009E4C32" w:rsidP="000748E2">
            <w:r>
              <w:t>1,210</w:t>
            </w:r>
          </w:p>
        </w:tc>
        <w:tc>
          <w:tcPr>
            <w:tcW w:w="3192" w:type="dxa"/>
          </w:tcPr>
          <w:p w:rsidR="000748E2" w:rsidRDefault="000748E2" w:rsidP="000748E2">
            <w:r>
              <w:t>5.</w:t>
            </w:r>
            <w:r w:rsidR="009E4C32">
              <w:t>1</w:t>
            </w:r>
            <w:r>
              <w:t>%</w:t>
            </w:r>
          </w:p>
        </w:tc>
      </w:tr>
      <w:tr w:rsidR="000748E2" w:rsidTr="000748E2">
        <w:tc>
          <w:tcPr>
            <w:tcW w:w="3192" w:type="dxa"/>
          </w:tcPr>
          <w:p w:rsidR="000748E2" w:rsidRPr="00161542" w:rsidRDefault="000748E2"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Office Clerks, General</w:t>
            </w:r>
          </w:p>
        </w:tc>
        <w:tc>
          <w:tcPr>
            <w:tcW w:w="3192" w:type="dxa"/>
          </w:tcPr>
          <w:p w:rsidR="000748E2" w:rsidRDefault="009E4C32" w:rsidP="000748E2">
            <w:r>
              <w:t>4,770</w:t>
            </w:r>
          </w:p>
        </w:tc>
        <w:tc>
          <w:tcPr>
            <w:tcW w:w="3192" w:type="dxa"/>
          </w:tcPr>
          <w:p w:rsidR="000748E2" w:rsidRDefault="00717221" w:rsidP="000748E2">
            <w:r>
              <w:t>1.5</w:t>
            </w:r>
            <w:r w:rsidR="000748E2">
              <w:t>%</w:t>
            </w:r>
          </w:p>
        </w:tc>
      </w:tr>
      <w:tr w:rsidR="000748E2" w:rsidTr="000748E2">
        <w:tc>
          <w:tcPr>
            <w:tcW w:w="3192" w:type="dxa"/>
          </w:tcPr>
          <w:p w:rsidR="000748E2" w:rsidRPr="00161542" w:rsidRDefault="000748E2"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Childcare worker</w:t>
            </w:r>
          </w:p>
        </w:tc>
        <w:tc>
          <w:tcPr>
            <w:tcW w:w="3192" w:type="dxa"/>
          </w:tcPr>
          <w:p w:rsidR="000748E2" w:rsidRDefault="000748E2" w:rsidP="000748E2">
            <w:r>
              <w:t>1,</w:t>
            </w:r>
            <w:r w:rsidR="009E4C32">
              <w:t>710</w:t>
            </w:r>
          </w:p>
        </w:tc>
        <w:tc>
          <w:tcPr>
            <w:tcW w:w="3192" w:type="dxa"/>
          </w:tcPr>
          <w:p w:rsidR="000748E2" w:rsidRDefault="000748E2" w:rsidP="000748E2">
            <w:r>
              <w:t>4.</w:t>
            </w:r>
            <w:r w:rsidR="00717221">
              <w:t>7</w:t>
            </w:r>
            <w:r>
              <w:t>%</w:t>
            </w:r>
          </w:p>
        </w:tc>
      </w:tr>
      <w:tr w:rsidR="000748E2" w:rsidTr="000748E2">
        <w:tc>
          <w:tcPr>
            <w:tcW w:w="3192" w:type="dxa"/>
          </w:tcPr>
          <w:p w:rsidR="000748E2" w:rsidRPr="00161542" w:rsidRDefault="00AD3F07"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Helpers – Production Workers</w:t>
            </w:r>
          </w:p>
        </w:tc>
        <w:tc>
          <w:tcPr>
            <w:tcW w:w="3192" w:type="dxa"/>
          </w:tcPr>
          <w:p w:rsidR="000748E2" w:rsidRDefault="009E4C32" w:rsidP="000748E2">
            <w:r>
              <w:t>1,060</w:t>
            </w:r>
          </w:p>
        </w:tc>
        <w:tc>
          <w:tcPr>
            <w:tcW w:w="3192" w:type="dxa"/>
          </w:tcPr>
          <w:p w:rsidR="000748E2" w:rsidRDefault="00AD3F07" w:rsidP="000748E2">
            <w:r>
              <w:t>4.4%</w:t>
            </w:r>
          </w:p>
        </w:tc>
      </w:tr>
      <w:tr w:rsidR="00AD3F07" w:rsidTr="000748E2">
        <w:tc>
          <w:tcPr>
            <w:tcW w:w="3192" w:type="dxa"/>
          </w:tcPr>
          <w:p w:rsidR="00AD3F07" w:rsidRPr="00161542" w:rsidRDefault="00AD3F07"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Order Fillers</w:t>
            </w:r>
          </w:p>
        </w:tc>
        <w:tc>
          <w:tcPr>
            <w:tcW w:w="3192" w:type="dxa"/>
          </w:tcPr>
          <w:p w:rsidR="00AD3F07" w:rsidRDefault="00AD3F07" w:rsidP="000748E2">
            <w:r>
              <w:t>2,690</w:t>
            </w:r>
          </w:p>
        </w:tc>
        <w:tc>
          <w:tcPr>
            <w:tcW w:w="3192" w:type="dxa"/>
          </w:tcPr>
          <w:p w:rsidR="00AD3F07" w:rsidRDefault="00AD3F07" w:rsidP="000748E2">
            <w:r>
              <w:t>2.1%</w:t>
            </w:r>
          </w:p>
        </w:tc>
      </w:tr>
      <w:tr w:rsidR="00AD3F07" w:rsidTr="000748E2">
        <w:tc>
          <w:tcPr>
            <w:tcW w:w="3192" w:type="dxa"/>
          </w:tcPr>
          <w:p w:rsidR="00AD3F07" w:rsidRPr="00161542" w:rsidRDefault="00AD3F07"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Healthcare Support Workers</w:t>
            </w:r>
          </w:p>
        </w:tc>
        <w:tc>
          <w:tcPr>
            <w:tcW w:w="3192" w:type="dxa"/>
          </w:tcPr>
          <w:p w:rsidR="00AD3F07" w:rsidRDefault="00AD3F07" w:rsidP="000748E2">
            <w:r>
              <w:t>1,000</w:t>
            </w:r>
          </w:p>
        </w:tc>
        <w:tc>
          <w:tcPr>
            <w:tcW w:w="3192" w:type="dxa"/>
          </w:tcPr>
          <w:p w:rsidR="00AD3F07" w:rsidRDefault="00AD3F07" w:rsidP="000748E2">
            <w:r>
              <w:t>4.3%</w:t>
            </w:r>
          </w:p>
        </w:tc>
      </w:tr>
      <w:tr w:rsidR="00AD3F07" w:rsidTr="000748E2">
        <w:tc>
          <w:tcPr>
            <w:tcW w:w="3192" w:type="dxa"/>
          </w:tcPr>
          <w:p w:rsidR="00AD3F07" w:rsidRPr="00161542" w:rsidRDefault="00AD3F07" w:rsidP="000748E2">
            <w:pPr>
              <w:rPr>
                <w:rFonts w:asciiTheme="minorHAnsi" w:hAnsiTheme="minorHAnsi" w:cstheme="minorHAnsi"/>
                <w:color w:val="333333"/>
                <w:sz w:val="20"/>
                <w:szCs w:val="20"/>
                <w:shd w:val="clear" w:color="auto" w:fill="FFFFFF"/>
              </w:rPr>
            </w:pPr>
            <w:r w:rsidRPr="00161542">
              <w:rPr>
                <w:rFonts w:asciiTheme="minorHAnsi" w:hAnsiTheme="minorHAnsi" w:cstheme="minorHAnsi"/>
                <w:color w:val="333333"/>
                <w:sz w:val="20"/>
                <w:szCs w:val="20"/>
                <w:shd w:val="clear" w:color="auto" w:fill="FFFFFF"/>
              </w:rPr>
              <w:t>Maintenance and Repair Workers, General</w:t>
            </w:r>
          </w:p>
        </w:tc>
        <w:tc>
          <w:tcPr>
            <w:tcW w:w="3192" w:type="dxa"/>
          </w:tcPr>
          <w:p w:rsidR="00AD3F07" w:rsidRDefault="00AD3F07" w:rsidP="000748E2">
            <w:r>
              <w:t>1,670</w:t>
            </w:r>
          </w:p>
        </w:tc>
        <w:tc>
          <w:tcPr>
            <w:tcW w:w="3192" w:type="dxa"/>
          </w:tcPr>
          <w:p w:rsidR="00AD3F07" w:rsidRDefault="00717221" w:rsidP="000748E2">
            <w:r>
              <w:t>3.0</w:t>
            </w:r>
            <w:r w:rsidR="00895E40">
              <w:t>%</w:t>
            </w:r>
          </w:p>
        </w:tc>
      </w:tr>
    </w:tbl>
    <w:p w:rsidR="000748E2" w:rsidRDefault="000748E2" w:rsidP="000748E2">
      <w:r>
        <w:t xml:space="preserve"> </w:t>
      </w:r>
    </w:p>
    <w:p w:rsidR="00895E40" w:rsidRDefault="00895E40" w:rsidP="000748E2">
      <w:r>
        <w:t xml:space="preserve">Based on the Utah Department of Workforce Services Most Opening Occupational Projections, the Utah SCSEP </w:t>
      </w:r>
      <w:r w:rsidR="000A5840">
        <w:t>P</w:t>
      </w:r>
      <w:r>
        <w:t>rogram will w</w:t>
      </w:r>
      <w:r w:rsidR="000A5840">
        <w:t>ork with employers to strategize</w:t>
      </w:r>
      <w:r>
        <w:t xml:space="preserve"> better ways to incorporate the needed skills and employment training to match unsubsidized employment opportunities in </w:t>
      </w:r>
      <w:r w:rsidR="00784A39">
        <w:t>c</w:t>
      </w:r>
      <w:r>
        <w:t xml:space="preserve">ashiers, </w:t>
      </w:r>
      <w:r w:rsidR="00784A39">
        <w:t>j</w:t>
      </w:r>
      <w:r>
        <w:t xml:space="preserve">anitors, </w:t>
      </w:r>
      <w:r w:rsidR="00784A39">
        <w:t>o</w:t>
      </w:r>
      <w:r>
        <w:t xml:space="preserve">ffice </w:t>
      </w:r>
      <w:r w:rsidR="00784A39">
        <w:t>c</w:t>
      </w:r>
      <w:r>
        <w:t xml:space="preserve">lerks (technology), </w:t>
      </w:r>
      <w:r w:rsidR="00784A39">
        <w:t>o</w:t>
      </w:r>
      <w:r>
        <w:t xml:space="preserve">rder fillers, and </w:t>
      </w:r>
      <w:r w:rsidR="00784A39">
        <w:t>p</w:t>
      </w:r>
      <w:r>
        <w:t xml:space="preserve">ersonal </w:t>
      </w:r>
      <w:r w:rsidR="00784A39">
        <w:t>care a</w:t>
      </w:r>
      <w:r>
        <w:t>ides. Since these are the occupations with the</w:t>
      </w:r>
      <w:r w:rsidR="00784A39">
        <w:t xml:space="preserve"> most openings, the Utah SCSEP P</w:t>
      </w:r>
      <w:r>
        <w:t>rogram wants to put our participants in the best position to acquire these occupations with the most openings and help employers come to our program to recruit new employees.</w:t>
      </w:r>
    </w:p>
    <w:p w:rsidR="00895E40" w:rsidRPr="00132FC1" w:rsidRDefault="00895E40" w:rsidP="000748E2">
      <w:r>
        <w:t xml:space="preserve"> </w:t>
      </w:r>
    </w:p>
    <w:p w:rsidR="00C123CF" w:rsidRDefault="00114728" w:rsidP="00C123CF">
      <w:r>
        <w:rPr>
          <w:noProof/>
        </w:rPr>
        <w:lastRenderedPageBreak/>
        <w:drawing>
          <wp:inline distT="0" distB="0" distL="0" distR="0">
            <wp:extent cx="4867275" cy="714219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st Opening Rankings (2).png"/>
                    <pic:cNvPicPr/>
                  </pic:nvPicPr>
                  <pic:blipFill>
                    <a:blip r:embed="rId14">
                      <a:extLst>
                        <a:ext uri="{28A0092B-C50C-407E-A947-70E740481C1C}">
                          <a14:useLocalDpi xmlns:a14="http://schemas.microsoft.com/office/drawing/2010/main" val="0"/>
                        </a:ext>
                      </a:extLst>
                    </a:blip>
                    <a:stretch>
                      <a:fillRect/>
                    </a:stretch>
                  </pic:blipFill>
                  <pic:spPr>
                    <a:xfrm>
                      <a:off x="0" y="0"/>
                      <a:ext cx="4881398" cy="7162920"/>
                    </a:xfrm>
                    <a:prstGeom prst="rect">
                      <a:avLst/>
                    </a:prstGeom>
                  </pic:spPr>
                </pic:pic>
              </a:graphicData>
            </a:graphic>
          </wp:inline>
        </w:drawing>
      </w:r>
    </w:p>
    <w:p w:rsidR="00F33F44" w:rsidRDefault="00114728" w:rsidP="00C123CF">
      <w:r w:rsidRPr="00114728">
        <w:t>https://jobs.utah.gov/wi/data/library/employment/occprojections.html</w:t>
      </w:r>
    </w:p>
    <w:p w:rsidR="00C123CF" w:rsidRDefault="00C123CF" w:rsidP="00C123CF">
      <w:r>
        <w:lastRenderedPageBreak/>
        <w:t>In Utah</w:t>
      </w:r>
      <w:r w:rsidR="00AE0F4E">
        <w:t>,</w:t>
      </w:r>
      <w:r>
        <w:t xml:space="preserve"> the occupations most likely to provide substantial employment opportunities for SCSEP participants are administration and support, food preparation, education assistance, healthcare and social assistance, personal care and services, and maintenance.</w:t>
      </w:r>
    </w:p>
    <w:p w:rsidR="00C123CF" w:rsidRDefault="00C123CF" w:rsidP="00C123CF">
      <w:r>
        <w:t>Applicants for Utah SCSEP usually have the following types of skill levels and employment history:</w:t>
      </w:r>
    </w:p>
    <w:p w:rsidR="00C123CF" w:rsidRDefault="00B62A13" w:rsidP="002739A7">
      <w:pPr>
        <w:pStyle w:val="ListParagraph"/>
        <w:numPr>
          <w:ilvl w:val="0"/>
          <w:numId w:val="6"/>
        </w:numPr>
      </w:pPr>
      <w:r>
        <w:t>Multiple barriers to employment</w:t>
      </w:r>
      <w:r w:rsidR="00962A61">
        <w:t>;</w:t>
      </w:r>
    </w:p>
    <w:p w:rsidR="00B62A13" w:rsidRDefault="00B62A13" w:rsidP="002739A7">
      <w:pPr>
        <w:pStyle w:val="ListParagraph"/>
        <w:numPr>
          <w:ilvl w:val="0"/>
          <w:numId w:val="6"/>
        </w:numPr>
      </w:pPr>
      <w:r>
        <w:t>Low levels of education</w:t>
      </w:r>
      <w:r w:rsidR="00962A61">
        <w:t>;</w:t>
      </w:r>
    </w:p>
    <w:p w:rsidR="00B62A13" w:rsidRDefault="00B62A13" w:rsidP="002739A7">
      <w:pPr>
        <w:pStyle w:val="ListParagraph"/>
        <w:numPr>
          <w:ilvl w:val="0"/>
          <w:numId w:val="6"/>
        </w:numPr>
      </w:pPr>
      <w:r>
        <w:t>Disabilities</w:t>
      </w:r>
      <w:r w:rsidR="00962A61">
        <w:t>;</w:t>
      </w:r>
    </w:p>
    <w:p w:rsidR="00B62A13" w:rsidRDefault="00B62A13" w:rsidP="002739A7">
      <w:pPr>
        <w:pStyle w:val="ListParagraph"/>
        <w:numPr>
          <w:ilvl w:val="0"/>
          <w:numId w:val="6"/>
        </w:numPr>
      </w:pPr>
      <w:r>
        <w:t>Cultural, Social isolation</w:t>
      </w:r>
      <w:r w:rsidR="00962A61">
        <w:t>;</w:t>
      </w:r>
    </w:p>
    <w:p w:rsidR="00B62A13" w:rsidRDefault="00B62A13" w:rsidP="002739A7">
      <w:pPr>
        <w:pStyle w:val="ListParagraph"/>
        <w:numPr>
          <w:ilvl w:val="0"/>
          <w:numId w:val="6"/>
        </w:numPr>
      </w:pPr>
      <w:r>
        <w:t>Low literacy skills</w:t>
      </w:r>
      <w:r w:rsidR="00962A61">
        <w:t>;</w:t>
      </w:r>
    </w:p>
    <w:p w:rsidR="00B62A13" w:rsidRDefault="00B62A13" w:rsidP="002739A7">
      <w:pPr>
        <w:pStyle w:val="ListParagraph"/>
        <w:numPr>
          <w:ilvl w:val="0"/>
          <w:numId w:val="6"/>
        </w:numPr>
      </w:pPr>
      <w:r>
        <w:t>Minimal employment history and experience</w:t>
      </w:r>
      <w:r w:rsidR="00962A61">
        <w:t>;</w:t>
      </w:r>
    </w:p>
    <w:p w:rsidR="00B62A13" w:rsidRDefault="00B62A13" w:rsidP="002739A7">
      <w:pPr>
        <w:pStyle w:val="ListParagraph"/>
        <w:numPr>
          <w:ilvl w:val="0"/>
          <w:numId w:val="6"/>
        </w:numPr>
      </w:pPr>
      <w:r>
        <w:t>Risk of homelessness</w:t>
      </w:r>
      <w:r w:rsidR="00396FC2">
        <w:t>;</w:t>
      </w:r>
    </w:p>
    <w:p w:rsidR="00B62A13" w:rsidRDefault="00AE0F4E" w:rsidP="002739A7">
      <w:pPr>
        <w:pStyle w:val="ListParagraph"/>
        <w:numPr>
          <w:ilvl w:val="0"/>
          <w:numId w:val="6"/>
        </w:numPr>
      </w:pPr>
      <w:r>
        <w:t>Limited language skills</w:t>
      </w:r>
      <w:r w:rsidR="00396FC2">
        <w:t>; and</w:t>
      </w:r>
    </w:p>
    <w:p w:rsidR="00B62A13" w:rsidRPr="00C123CF" w:rsidRDefault="00B62A13" w:rsidP="002739A7">
      <w:pPr>
        <w:pStyle w:val="ListParagraph"/>
        <w:numPr>
          <w:ilvl w:val="0"/>
          <w:numId w:val="6"/>
        </w:numPr>
      </w:pPr>
      <w:r>
        <w:t>Receiving public assistance</w:t>
      </w:r>
      <w:r w:rsidR="00396FC2">
        <w:t>.</w:t>
      </w:r>
    </w:p>
    <w:p w:rsidR="00B77455" w:rsidRDefault="00C21D9F" w:rsidP="00B62A13">
      <w:r>
        <w:t xml:space="preserve">The types of skills possessed by eligible individuals in the projected employment opportunities are limited; therefore, the Utah SCSEP </w:t>
      </w:r>
      <w:r w:rsidR="00AE0F4E">
        <w:t>P</w:t>
      </w:r>
      <w:r>
        <w:t>rogram reaches out to them to assist with their skills training, communit</w:t>
      </w:r>
      <w:r w:rsidR="00AE0F4E">
        <w:t>y service work-based assignment</w:t>
      </w:r>
      <w:r>
        <w:t xml:space="preserve"> and employment. </w:t>
      </w:r>
    </w:p>
    <w:p w:rsidR="00DA7EBA" w:rsidRDefault="00C21D9F" w:rsidP="005621D0">
      <w:r>
        <w:t xml:space="preserve">The Utah SCSEP </w:t>
      </w:r>
      <w:r w:rsidR="00AE0F4E">
        <w:t>P</w:t>
      </w:r>
      <w:r>
        <w:t>rogram</w:t>
      </w:r>
      <w:r w:rsidR="00AE0F4E">
        <w:t>,</w:t>
      </w:r>
      <w:r>
        <w:t xml:space="preserve"> as a required WIOA partner</w:t>
      </w:r>
      <w:r w:rsidR="00AE0F4E">
        <w:t>,</w:t>
      </w:r>
      <w:r>
        <w:t xml:space="preserve"> will work with the American Job Center and other WIOA Core partners to help SCSEP participants receive the skills and knowledge </w:t>
      </w:r>
      <w:r w:rsidR="005621D0">
        <w:t xml:space="preserve">to help with unsubsidized placement. </w:t>
      </w:r>
    </w:p>
    <w:p w:rsidR="00F40091" w:rsidRDefault="00717221" w:rsidP="00DA56C9">
      <w:pPr>
        <w:rPr>
          <w:rFonts w:asciiTheme="minorHAnsi" w:eastAsiaTheme="minorHAnsi" w:hAnsiTheme="minorHAnsi" w:cstheme="minorBidi"/>
        </w:rPr>
      </w:pPr>
      <w:r>
        <w:rPr>
          <w:rFonts w:asciiTheme="minorHAnsi" w:eastAsiaTheme="minorHAnsi" w:hAnsiTheme="minorHAnsi" w:cstheme="minorBidi"/>
          <w:noProof/>
        </w:rPr>
        <w:drawing>
          <wp:inline distT="0" distB="0" distL="0" distR="0">
            <wp:extent cx="3457575" cy="31141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tah skills and knowledge needs Get the Story (2).png"/>
                    <pic:cNvPicPr/>
                  </pic:nvPicPr>
                  <pic:blipFill>
                    <a:blip r:embed="rId15">
                      <a:extLst>
                        <a:ext uri="{28A0092B-C50C-407E-A947-70E740481C1C}">
                          <a14:useLocalDpi xmlns:a14="http://schemas.microsoft.com/office/drawing/2010/main" val="0"/>
                        </a:ext>
                      </a:extLst>
                    </a:blip>
                    <a:stretch>
                      <a:fillRect/>
                    </a:stretch>
                  </pic:blipFill>
                  <pic:spPr>
                    <a:xfrm>
                      <a:off x="0" y="0"/>
                      <a:ext cx="3485598" cy="3139357"/>
                    </a:xfrm>
                    <a:prstGeom prst="rect">
                      <a:avLst/>
                    </a:prstGeom>
                  </pic:spPr>
                </pic:pic>
              </a:graphicData>
            </a:graphic>
          </wp:inline>
        </w:drawing>
      </w:r>
    </w:p>
    <w:p w:rsidR="005621D0" w:rsidRDefault="00D167C1" w:rsidP="003311EA">
      <w:pPr>
        <w:rPr>
          <w:rFonts w:asciiTheme="minorHAnsi" w:hAnsiTheme="minorHAnsi" w:cstheme="minorHAnsi"/>
        </w:rPr>
      </w:pPr>
      <w:r>
        <w:rPr>
          <w:rFonts w:asciiTheme="minorHAnsi" w:hAnsiTheme="minorHAnsi" w:cstheme="minorHAnsi"/>
        </w:rPr>
        <w:lastRenderedPageBreak/>
        <w:t>T</w:t>
      </w:r>
      <w:r w:rsidR="005621D0">
        <w:rPr>
          <w:rFonts w:asciiTheme="minorHAnsi" w:hAnsiTheme="minorHAnsi" w:cstheme="minorHAnsi"/>
        </w:rPr>
        <w:t>he Utah SCSEP program</w:t>
      </w:r>
      <w:r>
        <w:rPr>
          <w:rFonts w:asciiTheme="minorHAnsi" w:hAnsiTheme="minorHAnsi" w:cstheme="minorHAnsi"/>
        </w:rPr>
        <w:t xml:space="preserve"> </w:t>
      </w:r>
      <w:r w:rsidR="005621D0">
        <w:rPr>
          <w:rFonts w:asciiTheme="minorHAnsi" w:hAnsiTheme="minorHAnsi" w:cstheme="minorHAnsi"/>
        </w:rPr>
        <w:t>will work with all community service work-based assignments to help provide attributes that employer</w:t>
      </w:r>
      <w:r w:rsidR="00BE175A">
        <w:rPr>
          <w:rFonts w:asciiTheme="minorHAnsi" w:hAnsiTheme="minorHAnsi" w:cstheme="minorHAnsi"/>
        </w:rPr>
        <w:t>s</w:t>
      </w:r>
      <w:r w:rsidR="005621D0">
        <w:rPr>
          <w:rFonts w:asciiTheme="minorHAnsi" w:hAnsiTheme="minorHAnsi" w:cstheme="minorHAnsi"/>
        </w:rPr>
        <w:t xml:space="preserve"> need:</w:t>
      </w:r>
    </w:p>
    <w:p w:rsidR="00D167C1" w:rsidRDefault="00D167C1" w:rsidP="003311EA">
      <w:pPr>
        <w:rPr>
          <w:rFonts w:asciiTheme="minorHAnsi" w:hAnsiTheme="minorHAnsi" w:cstheme="minorHAnsi"/>
        </w:rPr>
      </w:pPr>
      <w:r>
        <w:rPr>
          <w:rFonts w:asciiTheme="minorHAnsi" w:hAnsiTheme="minorHAnsi" w:cstheme="minorHAnsi"/>
          <w:noProof/>
        </w:rPr>
        <w:drawing>
          <wp:inline distT="0" distB="0" distL="0" distR="0" wp14:anchorId="07FD3347" wp14:editId="17A4EEE8">
            <wp:extent cx="3711128" cy="4751632"/>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HOTTON\Downloads\Get the Story (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711128" cy="4751632"/>
                    </a:xfrm>
                    <a:prstGeom prst="rect">
                      <a:avLst/>
                    </a:prstGeom>
                    <a:noFill/>
                    <a:ln>
                      <a:noFill/>
                    </a:ln>
                  </pic:spPr>
                </pic:pic>
              </a:graphicData>
            </a:graphic>
          </wp:inline>
        </w:drawing>
      </w:r>
    </w:p>
    <w:p w:rsidR="00717221" w:rsidRDefault="00B87B38" w:rsidP="003311EA">
      <w:hyperlink r:id="rId17" w:history="1">
        <w:r w:rsidR="00717221" w:rsidRPr="00D71340">
          <w:rPr>
            <w:rStyle w:val="Hyperlink"/>
          </w:rPr>
          <w:t>https://jobs.utah.gov/wi/data/library/occupation/skillsprojections.html</w:t>
        </w:r>
      </w:hyperlink>
    </w:p>
    <w:p w:rsidR="00D167C1" w:rsidRDefault="00D167C1" w:rsidP="003311EA">
      <w:pPr>
        <w:rPr>
          <w:rFonts w:asciiTheme="minorHAnsi" w:hAnsiTheme="minorHAnsi" w:cstheme="minorHAnsi"/>
        </w:rPr>
      </w:pPr>
      <w:r>
        <w:rPr>
          <w:rFonts w:asciiTheme="minorHAnsi" w:hAnsiTheme="minorHAnsi" w:cstheme="minorHAnsi"/>
        </w:rPr>
        <w:t xml:space="preserve">The </w:t>
      </w:r>
      <w:r w:rsidR="00401DA1">
        <w:rPr>
          <w:rFonts w:asciiTheme="minorHAnsi" w:hAnsiTheme="minorHAnsi" w:cstheme="minorHAnsi"/>
        </w:rPr>
        <w:t xml:space="preserve">community service </w:t>
      </w:r>
      <w:r w:rsidR="00114728">
        <w:rPr>
          <w:rFonts w:asciiTheme="minorHAnsi" w:hAnsiTheme="minorHAnsi" w:cstheme="minorHAnsi"/>
        </w:rPr>
        <w:t>work-based</w:t>
      </w:r>
      <w:r w:rsidR="00401DA1">
        <w:rPr>
          <w:rFonts w:asciiTheme="minorHAnsi" w:hAnsiTheme="minorHAnsi" w:cstheme="minorHAnsi"/>
        </w:rPr>
        <w:t xml:space="preserve"> host agency will work with the participant to help with the core skills and knowledge needed and followed up through Individual Employment Plans:</w:t>
      </w:r>
    </w:p>
    <w:p w:rsidR="00AC1666" w:rsidRDefault="00AC1666" w:rsidP="002739A7">
      <w:pPr>
        <w:pStyle w:val="ListParagraph"/>
        <w:numPr>
          <w:ilvl w:val="0"/>
          <w:numId w:val="8"/>
        </w:numPr>
        <w:rPr>
          <w:rFonts w:asciiTheme="minorHAnsi" w:hAnsiTheme="minorHAnsi" w:cstheme="minorHAnsi"/>
        </w:rPr>
      </w:pPr>
      <w:r>
        <w:rPr>
          <w:rFonts w:asciiTheme="minorHAnsi" w:hAnsiTheme="minorHAnsi" w:cstheme="minorHAnsi"/>
        </w:rPr>
        <w:t>Problem solving</w:t>
      </w:r>
      <w:r w:rsidR="00E3427E">
        <w:rPr>
          <w:rFonts w:asciiTheme="minorHAnsi" w:hAnsiTheme="minorHAnsi" w:cstheme="minorHAnsi"/>
        </w:rPr>
        <w:t>;</w:t>
      </w:r>
    </w:p>
    <w:p w:rsidR="00AC1666" w:rsidRDefault="00AC1666" w:rsidP="002739A7">
      <w:pPr>
        <w:pStyle w:val="ListParagraph"/>
        <w:numPr>
          <w:ilvl w:val="0"/>
          <w:numId w:val="8"/>
        </w:numPr>
        <w:rPr>
          <w:rFonts w:asciiTheme="minorHAnsi" w:hAnsiTheme="minorHAnsi" w:cstheme="minorHAnsi"/>
        </w:rPr>
      </w:pPr>
      <w:r>
        <w:rPr>
          <w:rFonts w:asciiTheme="minorHAnsi" w:hAnsiTheme="minorHAnsi" w:cstheme="minorHAnsi"/>
        </w:rPr>
        <w:t>Ability to work in teams</w:t>
      </w:r>
      <w:r w:rsidR="00E3427E">
        <w:rPr>
          <w:rFonts w:asciiTheme="minorHAnsi" w:hAnsiTheme="minorHAnsi" w:cstheme="minorHAnsi"/>
        </w:rPr>
        <w:t>;</w:t>
      </w:r>
    </w:p>
    <w:p w:rsidR="00AC1666" w:rsidRDefault="00AC1666" w:rsidP="002739A7">
      <w:pPr>
        <w:pStyle w:val="ListParagraph"/>
        <w:numPr>
          <w:ilvl w:val="0"/>
          <w:numId w:val="8"/>
        </w:numPr>
        <w:rPr>
          <w:rFonts w:asciiTheme="minorHAnsi" w:hAnsiTheme="minorHAnsi" w:cstheme="minorHAnsi"/>
        </w:rPr>
      </w:pPr>
      <w:r>
        <w:rPr>
          <w:rFonts w:asciiTheme="minorHAnsi" w:hAnsiTheme="minorHAnsi" w:cstheme="minorHAnsi"/>
        </w:rPr>
        <w:t>Strong work ethic</w:t>
      </w:r>
      <w:r w:rsidR="00E3427E">
        <w:rPr>
          <w:rFonts w:asciiTheme="minorHAnsi" w:hAnsiTheme="minorHAnsi" w:cstheme="minorHAnsi"/>
        </w:rPr>
        <w:t>;</w:t>
      </w:r>
    </w:p>
    <w:p w:rsidR="00401DA1" w:rsidRDefault="00401DA1" w:rsidP="002739A7">
      <w:pPr>
        <w:pStyle w:val="ListParagraph"/>
        <w:numPr>
          <w:ilvl w:val="0"/>
          <w:numId w:val="8"/>
        </w:numPr>
        <w:rPr>
          <w:rFonts w:asciiTheme="minorHAnsi" w:hAnsiTheme="minorHAnsi" w:cstheme="minorHAnsi"/>
        </w:rPr>
      </w:pPr>
      <w:r>
        <w:rPr>
          <w:rFonts w:asciiTheme="minorHAnsi" w:hAnsiTheme="minorHAnsi" w:cstheme="minorHAnsi"/>
        </w:rPr>
        <w:t>Customer and Personal Service skills</w:t>
      </w:r>
      <w:r w:rsidR="00E3427E">
        <w:rPr>
          <w:rFonts w:asciiTheme="minorHAnsi" w:hAnsiTheme="minorHAnsi" w:cstheme="minorHAnsi"/>
        </w:rPr>
        <w:t>;</w:t>
      </w:r>
    </w:p>
    <w:p w:rsidR="00401DA1" w:rsidRDefault="00401DA1" w:rsidP="002739A7">
      <w:pPr>
        <w:pStyle w:val="ListParagraph"/>
        <w:numPr>
          <w:ilvl w:val="0"/>
          <w:numId w:val="8"/>
        </w:numPr>
        <w:rPr>
          <w:rFonts w:asciiTheme="minorHAnsi" w:hAnsiTheme="minorHAnsi" w:cstheme="minorHAnsi"/>
        </w:rPr>
      </w:pPr>
      <w:r>
        <w:rPr>
          <w:rFonts w:asciiTheme="minorHAnsi" w:hAnsiTheme="minorHAnsi" w:cstheme="minorHAnsi"/>
        </w:rPr>
        <w:t>Communication</w:t>
      </w:r>
      <w:r w:rsidR="00E3427E">
        <w:rPr>
          <w:rFonts w:asciiTheme="minorHAnsi" w:hAnsiTheme="minorHAnsi" w:cstheme="minorHAnsi"/>
        </w:rPr>
        <w:t>; and</w:t>
      </w:r>
    </w:p>
    <w:p w:rsidR="00401DA1" w:rsidRPr="00401DA1" w:rsidRDefault="00401DA1" w:rsidP="002739A7">
      <w:pPr>
        <w:pStyle w:val="ListParagraph"/>
        <w:numPr>
          <w:ilvl w:val="0"/>
          <w:numId w:val="8"/>
        </w:numPr>
        <w:rPr>
          <w:rFonts w:asciiTheme="minorHAnsi" w:hAnsiTheme="minorHAnsi" w:cstheme="minorHAnsi"/>
        </w:rPr>
      </w:pPr>
      <w:r>
        <w:rPr>
          <w:rFonts w:asciiTheme="minorHAnsi" w:hAnsiTheme="minorHAnsi" w:cstheme="minorHAnsi"/>
        </w:rPr>
        <w:t>Social Perceptiveness</w:t>
      </w:r>
      <w:r w:rsidR="00E3427E">
        <w:rPr>
          <w:rFonts w:asciiTheme="minorHAnsi" w:hAnsiTheme="minorHAnsi" w:cstheme="minorHAnsi"/>
        </w:rPr>
        <w:t>.</w:t>
      </w:r>
    </w:p>
    <w:p w:rsidR="00D167C1" w:rsidRDefault="00D167C1" w:rsidP="003311EA">
      <w:pPr>
        <w:rPr>
          <w:rFonts w:asciiTheme="minorHAnsi" w:hAnsiTheme="minorHAnsi" w:cstheme="minorHAnsi"/>
        </w:rPr>
      </w:pPr>
      <w:r>
        <w:rPr>
          <w:rFonts w:asciiTheme="minorHAnsi" w:hAnsiTheme="minorHAnsi" w:cstheme="minorHAnsi"/>
        </w:rPr>
        <w:lastRenderedPageBreak/>
        <w:t xml:space="preserve">Finally, the Utah SCSEP </w:t>
      </w:r>
      <w:r w:rsidR="00AE0F4E">
        <w:rPr>
          <w:rFonts w:asciiTheme="minorHAnsi" w:hAnsiTheme="minorHAnsi" w:cstheme="minorHAnsi"/>
        </w:rPr>
        <w:t>Program will work with the WIOA c</w:t>
      </w:r>
      <w:r>
        <w:rPr>
          <w:rFonts w:asciiTheme="minorHAnsi" w:hAnsiTheme="minorHAnsi" w:cstheme="minorHAnsi"/>
        </w:rPr>
        <w:t xml:space="preserve">ore </w:t>
      </w:r>
      <w:r w:rsidR="00AE0F4E">
        <w:rPr>
          <w:rFonts w:asciiTheme="minorHAnsi" w:hAnsiTheme="minorHAnsi" w:cstheme="minorHAnsi"/>
        </w:rPr>
        <w:t>partners and required p</w:t>
      </w:r>
      <w:r>
        <w:rPr>
          <w:rFonts w:asciiTheme="minorHAnsi" w:hAnsiTheme="minorHAnsi" w:cstheme="minorHAnsi"/>
        </w:rPr>
        <w:t xml:space="preserve">artners to help with the State Workforce plan to focus on education and training.  </w:t>
      </w:r>
      <w:r>
        <w:t>Education and training partners will establish programs that meet both the current and emerging needs of businesses and organizations, including an emphasis on real-life applicability of skills development.</w:t>
      </w:r>
    </w:p>
    <w:p w:rsidR="005621D0" w:rsidRPr="005621D0" w:rsidRDefault="005621D0" w:rsidP="002739A7">
      <w:pPr>
        <w:pStyle w:val="ListParagraph"/>
        <w:numPr>
          <w:ilvl w:val="0"/>
          <w:numId w:val="7"/>
        </w:numPr>
        <w:rPr>
          <w:rFonts w:asciiTheme="minorHAnsi" w:hAnsiTheme="minorHAnsi" w:cstheme="minorHAnsi"/>
        </w:rPr>
      </w:pPr>
      <w:r>
        <w:t>Ensuring all WIOA core and required partners are aware of the educational offerings available and are recruiting and making referrals for WIOA-targeted populations, specifically those with barriers to employment</w:t>
      </w:r>
      <w:r w:rsidR="00B242DC">
        <w:t>.</w:t>
      </w:r>
    </w:p>
    <w:p w:rsidR="005621D0" w:rsidRPr="00D167C1" w:rsidRDefault="005621D0" w:rsidP="002739A7">
      <w:pPr>
        <w:pStyle w:val="ListParagraph"/>
        <w:numPr>
          <w:ilvl w:val="0"/>
          <w:numId w:val="7"/>
        </w:numPr>
        <w:rPr>
          <w:rFonts w:asciiTheme="minorHAnsi" w:hAnsiTheme="minorHAnsi" w:cstheme="minorHAnsi"/>
        </w:rPr>
      </w:pPr>
      <w:r>
        <w:t>Ensuring core and required partners are aligning, coordinating and collaborating as career pathway initiatives are developed and implemented, particularly in areas where there is a comprehensive one-stop center</w:t>
      </w:r>
      <w:r w:rsidR="00B242DC">
        <w:t>.</w:t>
      </w:r>
    </w:p>
    <w:p w:rsidR="005621D0" w:rsidRPr="008C1F14" w:rsidRDefault="00D167C1" w:rsidP="002739A7">
      <w:pPr>
        <w:pStyle w:val="ListParagraph"/>
        <w:numPr>
          <w:ilvl w:val="0"/>
          <w:numId w:val="7"/>
        </w:numPr>
        <w:rPr>
          <w:rFonts w:asciiTheme="minorHAnsi" w:hAnsiTheme="minorHAnsi" w:cstheme="minorHAnsi"/>
        </w:rPr>
      </w:pPr>
      <w:r>
        <w:t>At the local level, comprehensive one-stop centers will ensure all partner staff are trained and using the partner referral system for direct referrals and follow up</w:t>
      </w:r>
      <w:r w:rsidR="00B242DC">
        <w:t>.</w:t>
      </w:r>
    </w:p>
    <w:p w:rsidR="00C21D9F" w:rsidRDefault="004A10E4" w:rsidP="00AE0F4E">
      <w:pPr>
        <w:pStyle w:val="Heading2"/>
      </w:pPr>
      <w:bookmarkStart w:id="12" w:name="_Toc98253349"/>
      <w:r>
        <w:t>Service Delivery and Coordination</w:t>
      </w:r>
      <w:bookmarkEnd w:id="12"/>
    </w:p>
    <w:p w:rsidR="008A6187" w:rsidRDefault="008A6187" w:rsidP="008A6187">
      <w:pPr>
        <w:pStyle w:val="Heading3"/>
        <w:rPr>
          <w:rFonts w:eastAsia="Calibri"/>
          <w:color w:val="auto"/>
        </w:rPr>
      </w:pPr>
      <w:bookmarkStart w:id="13" w:name="_Toc98253350"/>
      <w:r w:rsidRPr="008A6187">
        <w:rPr>
          <w:rFonts w:eastAsia="Calibri"/>
          <w:color w:val="auto"/>
        </w:rPr>
        <w:t>Changes in projected employment opportunities and economic conditions – When states last submitted SCSEP State Plans in the spring of 2020, the COVID-19 pandemic and its significant disruptions to global and local economies had only just begun. As a result, it is particularly critical, for purposes of developing and submitting the SCSEP Two-Year State Plan modification, that states reassess economic and labor market information (LMI) and adjust strategies for what may now be a different set of growing and declining industries, occupations, and skills relevant to older workers.</w:t>
      </w:r>
      <w:bookmarkEnd w:id="13"/>
      <w:r w:rsidRPr="008A6187">
        <w:rPr>
          <w:rFonts w:eastAsia="Calibri"/>
          <w:color w:val="auto"/>
        </w:rPr>
        <w:t xml:space="preserve"> </w:t>
      </w:r>
    </w:p>
    <w:p w:rsidR="008A6187" w:rsidRPr="008A6187" w:rsidRDefault="008A6187" w:rsidP="008A6187"/>
    <w:p w:rsidR="008A6187" w:rsidRDefault="008A6187" w:rsidP="002739A7">
      <w:pPr>
        <w:pStyle w:val="ListParagraph"/>
        <w:numPr>
          <w:ilvl w:val="0"/>
          <w:numId w:val="31"/>
        </w:numPr>
        <w:rPr>
          <w:rFonts w:eastAsia="Calibri"/>
          <w:b/>
        </w:rPr>
      </w:pPr>
      <w:bookmarkStart w:id="14" w:name="_Hlk95756871"/>
      <w:r w:rsidRPr="00541E82">
        <w:rPr>
          <w:rFonts w:eastAsia="Calibri"/>
          <w:b/>
        </w:rPr>
        <w:t>Utah SCSEP Program</w:t>
      </w:r>
      <w:r w:rsidR="00541E82">
        <w:rPr>
          <w:rFonts w:eastAsia="Calibri"/>
        </w:rPr>
        <w:t xml:space="preserve">: </w:t>
      </w:r>
      <w:r w:rsidR="00541E82" w:rsidRPr="00E94456">
        <w:rPr>
          <w:rFonts w:eastAsia="Calibri"/>
        </w:rPr>
        <w:t>Due to the pandemic,</w:t>
      </w:r>
      <w:r w:rsidR="00541E82">
        <w:rPr>
          <w:rFonts w:eastAsia="Calibri"/>
        </w:rPr>
        <w:t xml:space="preserve"> many of the strategies and partners we were previously using in the program are no longer viable. Even to gather in a classroom setting for traditional skills training is no longer completely safe, especially for an aging population. We have had to design alternative methods to assist participants to reach their goals. This has been a particular challenge as participants’ technology skills often would not allow them to participate in an online format via traditional remote group platforms. Participants often do not have the equipment, access to internet or the technological skills to allow them to join a training via Zoom or Teams. We had to begin to offer Job Clubs, for instance, via conference call. We created training packet</w:t>
      </w:r>
      <w:r w:rsidR="00B242DC">
        <w:rPr>
          <w:rFonts w:eastAsia="Calibri"/>
        </w:rPr>
        <w:t>s</w:t>
      </w:r>
      <w:r w:rsidR="00541E82">
        <w:rPr>
          <w:rFonts w:eastAsia="Calibri"/>
        </w:rPr>
        <w:t xml:space="preserve"> that participants could complete with paper and pen, so that they were continuing to learn skills while participating in the program from the safety of their homes.</w:t>
      </w:r>
    </w:p>
    <w:p w:rsidR="00B242DC" w:rsidRDefault="00B242DC" w:rsidP="00541E82">
      <w:pPr>
        <w:pStyle w:val="ListParagraph"/>
        <w:rPr>
          <w:b/>
        </w:rPr>
      </w:pPr>
    </w:p>
    <w:p w:rsidR="00541E82" w:rsidRPr="001D2681" w:rsidRDefault="008A6187" w:rsidP="00B242DC">
      <w:pPr>
        <w:pStyle w:val="ListParagraph"/>
        <w:numPr>
          <w:ilvl w:val="0"/>
          <w:numId w:val="31"/>
        </w:numPr>
      </w:pPr>
      <w:proofErr w:type="spellStart"/>
      <w:r w:rsidRPr="00541E82">
        <w:rPr>
          <w:b/>
        </w:rPr>
        <w:t>Easterseals</w:t>
      </w:r>
      <w:proofErr w:type="spellEnd"/>
      <w:r w:rsidRPr="00541E82">
        <w:rPr>
          <w:b/>
        </w:rPr>
        <w:t>-Goodwill Northern Rocky Mountain:</w:t>
      </w:r>
      <w:r w:rsidR="00541E82">
        <w:rPr>
          <w:b/>
        </w:rPr>
        <w:t xml:space="preserve"> </w:t>
      </w:r>
      <w:r w:rsidR="00541E82" w:rsidRPr="001D2681">
        <w:t xml:space="preserve">With the support of our national office, </w:t>
      </w:r>
      <w:r w:rsidR="00541E82">
        <w:t xml:space="preserve">we are offering virtual training on soft skills to Utah participants. The hour-long sessions include instruction and discussion, and participants are given follow-up tasks to complete between sessions. The response has been positive. We are also offering individual access to online training leading to skills certifications. Since these are funded through a partnership that </w:t>
      </w:r>
      <w:r w:rsidR="00541E82">
        <w:lastRenderedPageBreak/>
        <w:t>National Easterseals developed, this training is only offered to participants in the national project. Seniors throughout the state have taken advantage of these training modules.</w:t>
      </w:r>
    </w:p>
    <w:p w:rsidR="008A6187" w:rsidRPr="008A6187" w:rsidRDefault="008A6187" w:rsidP="00541E82">
      <w:pPr>
        <w:pStyle w:val="ListParagraph"/>
      </w:pPr>
    </w:p>
    <w:bookmarkEnd w:id="14"/>
    <w:p w:rsidR="008A6187" w:rsidRPr="008A6187" w:rsidRDefault="008A6187" w:rsidP="008A6187">
      <w:pPr>
        <w:pStyle w:val="Heading3"/>
        <w:ind w:left="1080"/>
        <w:rPr>
          <w:rFonts w:eastAsia="Calibri"/>
          <w:color w:val="auto"/>
        </w:rPr>
      </w:pPr>
    </w:p>
    <w:p w:rsidR="008A6187" w:rsidRDefault="008A6187" w:rsidP="008A6187">
      <w:pPr>
        <w:pStyle w:val="Heading3"/>
        <w:rPr>
          <w:rFonts w:eastAsia="Calibri"/>
          <w:color w:val="auto"/>
        </w:rPr>
      </w:pPr>
      <w:bookmarkStart w:id="15" w:name="_Toc98253351"/>
      <w:r w:rsidRPr="008A6187">
        <w:rPr>
          <w:rFonts w:eastAsia="Calibri"/>
          <w:color w:val="auto"/>
        </w:rPr>
        <w:t>Flexible service-delivery strategies – As states continue to recover from the disruptions of the COVID-19 pandemic, the Department reminds SCSEP grantees that they have the flexibility to implement service-delivery models that keep participants safe while still accomplishing the objectives of the program. In particular, such models may include the use of remote or telework arrangements for community service assignments, training, and other activities. As with any community service assignment, such arrangements still require grantees to ensure that the community service assignment provides adequate supervision, development of needed soft skills, provision of appropriate training aligned to participants’ Individual Employment Plans, and access to any hardware and connectivity necessary for the work assigned. Grantees implementing such</w:t>
      </w:r>
      <w:r w:rsidRPr="008A6187">
        <w:rPr>
          <w:rFonts w:ascii="Times New Roman" w:eastAsiaTheme="minorHAnsi" w:hAnsi="Times New Roman" w:cs="Times New Roman"/>
          <w:b w:val="0"/>
          <w:bCs w:val="0"/>
          <w:color w:val="000000"/>
          <w:sz w:val="23"/>
          <w:szCs w:val="23"/>
        </w:rPr>
        <w:t xml:space="preserve"> </w:t>
      </w:r>
      <w:r w:rsidRPr="008A6187">
        <w:rPr>
          <w:rFonts w:eastAsia="Calibri"/>
          <w:color w:val="auto"/>
        </w:rPr>
        <w:t>assignments must also ensure that all participants are served equitably, including those who are not able to take advantage of remote or telework arrangements.</w:t>
      </w:r>
      <w:bookmarkEnd w:id="15"/>
    </w:p>
    <w:p w:rsidR="008A6187" w:rsidRDefault="008A6187" w:rsidP="008A6187"/>
    <w:p w:rsidR="00890727" w:rsidRPr="00541E82" w:rsidRDefault="008A6187" w:rsidP="00890727">
      <w:pPr>
        <w:numPr>
          <w:ilvl w:val="0"/>
          <w:numId w:val="30"/>
        </w:numPr>
        <w:rPr>
          <w:b/>
        </w:rPr>
      </w:pPr>
      <w:bookmarkStart w:id="16" w:name="_Hlk95757012"/>
      <w:r w:rsidRPr="00541E82">
        <w:rPr>
          <w:b/>
        </w:rPr>
        <w:t>Utah SCSEP Program</w:t>
      </w:r>
      <w:r w:rsidR="0019648E" w:rsidRPr="00541E82">
        <w:rPr>
          <w:b/>
        </w:rPr>
        <w:t xml:space="preserve"> – The Utah SCSEP program has instituted and Emergency Temporary Paid </w:t>
      </w:r>
      <w:r w:rsidR="009023C4" w:rsidRPr="00541E82">
        <w:rPr>
          <w:b/>
        </w:rPr>
        <w:t>Leave of Absence</w:t>
      </w:r>
      <w:r w:rsidR="0019648E" w:rsidRPr="00541E82">
        <w:rPr>
          <w:b/>
        </w:rPr>
        <w:t xml:space="preserve"> Policy and Procedure because of the COVID-19 pandemic and other possible Nationwide Emergency issues. </w:t>
      </w:r>
      <w:r w:rsidR="00076632" w:rsidRPr="00541E82">
        <w:rPr>
          <w:b/>
        </w:rPr>
        <w:t>We have also implemented a Return to Training policy and Procedure. All these policies and procedures will be adapted to the current National / Statewide Emergency</w:t>
      </w:r>
      <w:r w:rsidR="00262150">
        <w:rPr>
          <w:b/>
        </w:rPr>
        <w:t>.</w:t>
      </w:r>
    </w:p>
    <w:p w:rsidR="00890727" w:rsidRPr="00541E82" w:rsidRDefault="00890727" w:rsidP="00890727">
      <w:pPr>
        <w:numPr>
          <w:ilvl w:val="0"/>
          <w:numId w:val="30"/>
        </w:numPr>
        <w:rPr>
          <w:b/>
        </w:rPr>
      </w:pPr>
      <w:r w:rsidRPr="00541E82">
        <w:rPr>
          <w:b/>
        </w:rPr>
        <w:t xml:space="preserve">The Emergency Temporary Paid </w:t>
      </w:r>
      <w:r w:rsidR="009023C4" w:rsidRPr="00541E82">
        <w:rPr>
          <w:b/>
        </w:rPr>
        <w:t xml:space="preserve">Leave of Absence </w:t>
      </w:r>
      <w:r w:rsidRPr="00541E82">
        <w:rPr>
          <w:b/>
        </w:rPr>
        <w:t>Policy language reads;</w:t>
      </w:r>
      <w:r w:rsidRPr="00541E82">
        <w:t xml:space="preserve"> </w:t>
      </w:r>
    </w:p>
    <w:p w:rsidR="00890727" w:rsidRPr="00541E82" w:rsidRDefault="00890727" w:rsidP="00890727">
      <w:pPr>
        <w:numPr>
          <w:ilvl w:val="1"/>
          <w:numId w:val="30"/>
        </w:numPr>
        <w:rPr>
          <w:b/>
        </w:rPr>
      </w:pPr>
      <w:r w:rsidRPr="00541E82">
        <w:rPr>
          <w:b/>
        </w:rPr>
        <w:t>UTAH SCSEP Participants:</w:t>
      </w:r>
    </w:p>
    <w:p w:rsidR="00890727" w:rsidRPr="00541E82" w:rsidRDefault="00890727" w:rsidP="00890727">
      <w:pPr>
        <w:ind w:left="720"/>
        <w:rPr>
          <w:b/>
        </w:rPr>
      </w:pPr>
      <w:r w:rsidRPr="00541E82">
        <w:rPr>
          <w:b/>
        </w:rPr>
        <w:t xml:space="preserve">The health, safety and financial security of our participants are the priorities of the State of Utah SCSEP program during the evolving situation with Coronavirus (“COVID-19”). In an effort to minimize potential exposure risk for COVID-19, it is recommended that all participants temporarily suspend training at their host agencies, including attendance at in-person scheduled trainings, as well as engaging in all other in-person program activities. Utah’s “Protecting High Risk Individuals” task force, https://coronavirus.utah.gov/protecting-high-risk-individuals/. A color-coded health guidance system has been developed by the State of Utah to guide health behaviors for individuals and businesses. Each level of the dial is guided by a rigorous measurement system which can be different by each region, county, city, or community. An extension to the Emergency Paid Sick Leave will provide eligible participants (currently training) with training stipends. This action is taken to minimize disruptions in SCSEP participant payments and is aligned with the provisions of this grant. The Utah SCSEP </w:t>
      </w:r>
      <w:r w:rsidRPr="00541E82">
        <w:rPr>
          <w:b/>
        </w:rPr>
        <w:lastRenderedPageBreak/>
        <w:t xml:space="preserve">program will re-evaluate this as it monitors national, community responses to COVID-19 and may augment, extend or otherwise modify this policy. </w:t>
      </w:r>
    </w:p>
    <w:p w:rsidR="00890727" w:rsidRPr="00541E82" w:rsidRDefault="00890727" w:rsidP="00890727">
      <w:pPr>
        <w:numPr>
          <w:ilvl w:val="1"/>
          <w:numId w:val="30"/>
        </w:numPr>
        <w:rPr>
          <w:b/>
        </w:rPr>
      </w:pPr>
      <w:r w:rsidRPr="00541E82">
        <w:rPr>
          <w:b/>
        </w:rPr>
        <w:t>Documentation Required to Authorize Temporary Paid Sick Leave</w:t>
      </w:r>
      <w:r w:rsidR="00262150">
        <w:rPr>
          <w:b/>
        </w:rPr>
        <w:t>:</w:t>
      </w:r>
    </w:p>
    <w:p w:rsidR="00890727" w:rsidRPr="00541E82" w:rsidRDefault="00890727" w:rsidP="00890727">
      <w:pPr>
        <w:ind w:left="720"/>
        <w:rPr>
          <w:b/>
        </w:rPr>
      </w:pPr>
      <w:r w:rsidRPr="00541E82">
        <w:rPr>
          <w:b/>
        </w:rPr>
        <w:t xml:space="preserve">For participants to be paid under this policy, SCSEP subgrantee team members must complete a timesheet for eligible participants and attach this notification to the timesheet to validate requested for participant pay. The hours should be classified as “other” on timesheets. Since there is no contact with host </w:t>
      </w:r>
      <w:r w:rsidR="00076632" w:rsidRPr="00541E82">
        <w:rPr>
          <w:b/>
        </w:rPr>
        <w:t>agencies,</w:t>
      </w:r>
      <w:r w:rsidRPr="00541E82">
        <w:rPr>
          <w:b/>
        </w:rPr>
        <w:t xml:space="preserve"> Subgrantee team members will need to approve the timesheet under the “Host Agency Supervisor” signature line.</w:t>
      </w:r>
    </w:p>
    <w:p w:rsidR="00890727" w:rsidRPr="00541E82" w:rsidRDefault="00890727" w:rsidP="00890727">
      <w:pPr>
        <w:numPr>
          <w:ilvl w:val="1"/>
          <w:numId w:val="30"/>
        </w:numPr>
        <w:rPr>
          <w:b/>
        </w:rPr>
      </w:pPr>
      <w:r w:rsidRPr="00541E82">
        <w:rPr>
          <w:b/>
        </w:rPr>
        <w:t>Wellness checks and documentation of activities with participants during COVID-19 Temporary Paid Sick Leave Period</w:t>
      </w:r>
      <w:r w:rsidR="00262150">
        <w:rPr>
          <w:b/>
        </w:rPr>
        <w:t>:</w:t>
      </w:r>
    </w:p>
    <w:p w:rsidR="00890727" w:rsidRPr="00541E82" w:rsidRDefault="00890727" w:rsidP="00890727">
      <w:pPr>
        <w:ind w:left="720"/>
        <w:rPr>
          <w:b/>
        </w:rPr>
      </w:pPr>
      <w:r w:rsidRPr="00541E82">
        <w:rPr>
          <w:b/>
        </w:rPr>
        <w:t>Wellness check-ins will be completed with every participant within every two-week period (at a minimum) and staff will be required to update case notes for each participant. Documentation must be provided for all job readiness activities, specialized training, PNA/IEPs, and Recertifications. If there are any significant changes in their status; notify the national office immediately.</w:t>
      </w:r>
    </w:p>
    <w:p w:rsidR="00890727" w:rsidRPr="00541E82" w:rsidRDefault="00890727" w:rsidP="00890727">
      <w:pPr>
        <w:numPr>
          <w:ilvl w:val="1"/>
          <w:numId w:val="30"/>
        </w:numPr>
        <w:rPr>
          <w:b/>
        </w:rPr>
      </w:pPr>
      <w:r w:rsidRPr="00541E82">
        <w:rPr>
          <w:b/>
        </w:rPr>
        <w:t>In-Kind Contributions and Supervision</w:t>
      </w:r>
      <w:r w:rsidR="00262150">
        <w:rPr>
          <w:b/>
        </w:rPr>
        <w:t>:</w:t>
      </w:r>
    </w:p>
    <w:p w:rsidR="00890727" w:rsidRPr="00541E82" w:rsidRDefault="00890727" w:rsidP="00890727">
      <w:pPr>
        <w:ind w:left="720"/>
        <w:rPr>
          <w:b/>
        </w:rPr>
      </w:pPr>
      <w:r w:rsidRPr="00541E82">
        <w:rPr>
          <w:b/>
        </w:rPr>
        <w:t>Additional information will be shared in coming days regarding options for in-kind contributions as supervisor hours will not be collected and reported until participants are again training at host agencies. As always, the safety and welfare of our participants staff and partners is of our highest concern.</w:t>
      </w:r>
    </w:p>
    <w:p w:rsidR="00890727" w:rsidRPr="00541E82" w:rsidRDefault="00076632" w:rsidP="00890727">
      <w:pPr>
        <w:pStyle w:val="ListParagraph"/>
        <w:numPr>
          <w:ilvl w:val="0"/>
          <w:numId w:val="35"/>
        </w:numPr>
        <w:rPr>
          <w:b/>
        </w:rPr>
      </w:pPr>
      <w:r w:rsidRPr="00541E82">
        <w:rPr>
          <w:b/>
        </w:rPr>
        <w:t>Utah SCSEP Participant Return to Training Certification</w:t>
      </w:r>
      <w:r w:rsidR="00262150">
        <w:rPr>
          <w:b/>
        </w:rPr>
        <w:t>:</w:t>
      </w:r>
    </w:p>
    <w:p w:rsidR="00262150" w:rsidRDefault="00076632" w:rsidP="00076632">
      <w:pPr>
        <w:ind w:left="360"/>
        <w:rPr>
          <w:b/>
        </w:rPr>
      </w:pPr>
      <w:r w:rsidRPr="00541E82">
        <w:rPr>
          <w:b/>
        </w:rPr>
        <w:t>As social distancing protocols and “stay at home” restrictions are lifted, the Utah Division of Aging and Adult Services Senior Community Service Employment Program (SCSEP) and our SCSEP Host Agencies are implementing the necessary requirements to protect participants in the program. The Participant Return to Training Certification is to ensure the safety and well-being of each participant during the ongoing COVID-19 Pandemic as well as to document the participant’s understanding of the required safety protocols. The certification is required before returning to your Host Agency training assignment. Utah SCSEP staff will discuss the next steps to return to your Host Agency training assignment after you have fully completed this document and after they have signed off on the certification.</w:t>
      </w:r>
    </w:p>
    <w:p w:rsidR="00262150" w:rsidRDefault="00262150">
      <w:pPr>
        <w:rPr>
          <w:b/>
        </w:rPr>
      </w:pPr>
      <w:r>
        <w:rPr>
          <w:b/>
        </w:rPr>
        <w:br w:type="page"/>
      </w:r>
    </w:p>
    <w:p w:rsidR="00076632" w:rsidRPr="00541E82" w:rsidRDefault="00076632" w:rsidP="00076632">
      <w:pPr>
        <w:ind w:left="360"/>
        <w:rPr>
          <w:b/>
        </w:rPr>
      </w:pPr>
      <w:r w:rsidRPr="00541E82">
        <w:rPr>
          <w:b/>
        </w:rPr>
        <w:lastRenderedPageBreak/>
        <w:t>I, _________________________________ voluntarily elect to return to training.</w:t>
      </w:r>
    </w:p>
    <w:p w:rsidR="00076632" w:rsidRPr="00541E82" w:rsidRDefault="00076632" w:rsidP="00076632">
      <w:pPr>
        <w:ind w:left="360"/>
        <w:rPr>
          <w:b/>
        </w:rPr>
      </w:pPr>
    </w:p>
    <w:p w:rsidR="00076632" w:rsidRPr="00541E82" w:rsidRDefault="00076632" w:rsidP="00076632">
      <w:pPr>
        <w:ind w:left="360"/>
        <w:rPr>
          <w:b/>
        </w:rPr>
      </w:pPr>
      <w:r w:rsidRPr="00541E82">
        <w:rPr>
          <w:b/>
        </w:rPr>
        <w:t>By initialing I certify:</w:t>
      </w:r>
    </w:p>
    <w:p w:rsidR="00076632" w:rsidRPr="00541E82" w:rsidRDefault="00076632" w:rsidP="00076632">
      <w:pPr>
        <w:ind w:left="360"/>
        <w:rPr>
          <w:b/>
        </w:rPr>
      </w:pPr>
    </w:p>
    <w:p w:rsidR="00076632" w:rsidRPr="00541E82" w:rsidRDefault="00076632" w:rsidP="00076632">
      <w:pPr>
        <w:ind w:left="360"/>
        <w:rPr>
          <w:b/>
        </w:rPr>
      </w:pPr>
      <w:r w:rsidRPr="00541E82">
        <w:rPr>
          <w:b/>
        </w:rPr>
        <w:t>_____I am healthy, without a fever, sore throat, cough, headache, shortness of breath/difficulty breathing, or flu like aches or symptoms.</w:t>
      </w:r>
    </w:p>
    <w:p w:rsidR="00076632" w:rsidRPr="00541E82" w:rsidRDefault="00076632" w:rsidP="00076632">
      <w:pPr>
        <w:ind w:left="360"/>
        <w:rPr>
          <w:b/>
        </w:rPr>
      </w:pPr>
      <w:r w:rsidRPr="00541E82">
        <w:rPr>
          <w:b/>
        </w:rPr>
        <w:t xml:space="preserve"> _____I have not been ill with any of the above symptoms for fourteen (14) days.</w:t>
      </w:r>
    </w:p>
    <w:p w:rsidR="00076632" w:rsidRPr="00541E82" w:rsidRDefault="00076632" w:rsidP="00076632">
      <w:pPr>
        <w:ind w:left="360"/>
        <w:rPr>
          <w:b/>
        </w:rPr>
      </w:pPr>
      <w:r w:rsidRPr="00541E82">
        <w:rPr>
          <w:b/>
        </w:rPr>
        <w:t xml:space="preserve"> _____I have not knowingly been in contact with or exposed to anyone with COVID -19.</w:t>
      </w:r>
    </w:p>
    <w:p w:rsidR="00076632" w:rsidRPr="00541E82" w:rsidRDefault="00076632" w:rsidP="00076632">
      <w:pPr>
        <w:ind w:left="360"/>
        <w:rPr>
          <w:b/>
        </w:rPr>
      </w:pPr>
      <w:r w:rsidRPr="00541E82">
        <w:rPr>
          <w:b/>
        </w:rPr>
        <w:t xml:space="preserve"> _____I have not been contacted by any physician, nurse, or authorized agency of the possibility of coming into contact with or being exposed to COVID-19.</w:t>
      </w:r>
    </w:p>
    <w:p w:rsidR="00076632" w:rsidRPr="00541E82" w:rsidRDefault="00076632" w:rsidP="00076632">
      <w:pPr>
        <w:ind w:left="360"/>
        <w:rPr>
          <w:b/>
        </w:rPr>
      </w:pPr>
      <w:r w:rsidRPr="00541E82">
        <w:rPr>
          <w:b/>
        </w:rPr>
        <w:t xml:space="preserve"> _____I will abide by state and county social distancing, quarantine, and COVID-19 Corona Virus safety protocols.</w:t>
      </w:r>
    </w:p>
    <w:p w:rsidR="00076632" w:rsidRPr="00541E82" w:rsidRDefault="00076632" w:rsidP="00076632">
      <w:pPr>
        <w:ind w:left="360"/>
        <w:rPr>
          <w:b/>
        </w:rPr>
      </w:pPr>
      <w:r w:rsidRPr="00541E82">
        <w:rPr>
          <w:b/>
        </w:rPr>
        <w:t xml:space="preserve"> _____I will perform a self-check of symptoms daily and will not perform any training at my assignment if I am sick or if I have come into contact with anyone that may be sick.</w:t>
      </w:r>
    </w:p>
    <w:p w:rsidR="00076632" w:rsidRPr="00541E82" w:rsidRDefault="00076632" w:rsidP="00076632">
      <w:pPr>
        <w:ind w:left="360"/>
        <w:rPr>
          <w:b/>
        </w:rPr>
      </w:pPr>
      <w:r w:rsidRPr="00541E82">
        <w:rPr>
          <w:b/>
        </w:rPr>
        <w:t xml:space="preserve"> _____I will immediately contact Easterseals staff if I have even one symptom or if I believe I have been exposed to someone with COVID-19.</w:t>
      </w:r>
    </w:p>
    <w:p w:rsidR="00076632" w:rsidRPr="00541E82" w:rsidRDefault="00076632" w:rsidP="00076632">
      <w:pPr>
        <w:ind w:left="360"/>
        <w:rPr>
          <w:b/>
        </w:rPr>
      </w:pPr>
      <w:r w:rsidRPr="00541E82">
        <w:rPr>
          <w:b/>
        </w:rPr>
        <w:t xml:space="preserve"> _____I understand the COVID-19 can be transmitted anywhere I may go in public before, during, or after training.</w:t>
      </w:r>
    </w:p>
    <w:p w:rsidR="00076632" w:rsidRPr="00541E82" w:rsidRDefault="00076632" w:rsidP="00076632">
      <w:pPr>
        <w:ind w:left="360"/>
        <w:rPr>
          <w:b/>
        </w:rPr>
      </w:pPr>
      <w:r w:rsidRPr="00541E82">
        <w:rPr>
          <w:b/>
        </w:rPr>
        <w:t xml:space="preserve"> _____I understand the difficulty to trace or prove the origins of the exposure.</w:t>
      </w:r>
    </w:p>
    <w:p w:rsidR="00076632" w:rsidRPr="00541E82" w:rsidRDefault="00076632" w:rsidP="00076632">
      <w:pPr>
        <w:ind w:left="360"/>
        <w:rPr>
          <w:b/>
        </w:rPr>
      </w:pPr>
      <w:r w:rsidRPr="00541E82">
        <w:rPr>
          <w:b/>
        </w:rPr>
        <w:t xml:space="preserve"> I will abide by the following recommended health and safety protocols:</w:t>
      </w:r>
    </w:p>
    <w:p w:rsidR="00076632" w:rsidRPr="00541E82" w:rsidRDefault="00076632" w:rsidP="00076632">
      <w:pPr>
        <w:ind w:left="360"/>
        <w:rPr>
          <w:b/>
        </w:rPr>
      </w:pPr>
      <w:r w:rsidRPr="00541E82">
        <w:rPr>
          <w:b/>
        </w:rPr>
        <w:t xml:space="preserve"> _____I will wear a mask before entering my host agency training site and throughout my scheduled training day.</w:t>
      </w:r>
    </w:p>
    <w:p w:rsidR="00076632" w:rsidRPr="00541E82" w:rsidRDefault="00076632" w:rsidP="00076632">
      <w:pPr>
        <w:ind w:left="360"/>
        <w:rPr>
          <w:b/>
        </w:rPr>
      </w:pPr>
      <w:r w:rsidRPr="00541E82">
        <w:rPr>
          <w:b/>
        </w:rPr>
        <w:t xml:space="preserve"> _____I will use hand sanitizer before entering the host agency training site and will thoroughly wash my hands as per the CDC, Federal, State, and County recommendations.</w:t>
      </w:r>
    </w:p>
    <w:p w:rsidR="00076632" w:rsidRPr="00541E82" w:rsidRDefault="00076632" w:rsidP="00076632">
      <w:pPr>
        <w:ind w:left="360"/>
        <w:rPr>
          <w:b/>
        </w:rPr>
      </w:pPr>
      <w:r w:rsidRPr="00541E82">
        <w:rPr>
          <w:b/>
        </w:rPr>
        <w:t xml:space="preserve"> _____I will cough or sneeze into a tissue and properly dispose of it in a trash receptacle or cough or sneeze into the bend of my arm.</w:t>
      </w:r>
    </w:p>
    <w:p w:rsidR="00076632" w:rsidRPr="00541E82" w:rsidRDefault="00076632" w:rsidP="00076632">
      <w:pPr>
        <w:ind w:left="360"/>
        <w:rPr>
          <w:b/>
        </w:rPr>
      </w:pPr>
      <w:r w:rsidRPr="00541E82">
        <w:rPr>
          <w:b/>
        </w:rPr>
        <w:t xml:space="preserve"> _____I understand what “social distancing” 6 feet apart means and can visualize what that amount of space looks like.</w:t>
      </w:r>
    </w:p>
    <w:p w:rsidR="00076632" w:rsidRPr="00541E82" w:rsidRDefault="00076632" w:rsidP="00076632">
      <w:pPr>
        <w:ind w:left="360"/>
        <w:rPr>
          <w:b/>
        </w:rPr>
      </w:pPr>
      <w:r w:rsidRPr="00541E82">
        <w:rPr>
          <w:b/>
        </w:rPr>
        <w:lastRenderedPageBreak/>
        <w:t xml:space="preserve"> _____I will practice “social distancing”, 6 feet apart from others at all times. (examples: while sitting at a desk, having a conversation, during breaks / lunch, in a hallway, during any type of tasks I perform). This also means I may elect to have a “curbside” conversation outside if need be.</w:t>
      </w:r>
    </w:p>
    <w:p w:rsidR="00076632" w:rsidRPr="00541E82" w:rsidRDefault="00076632" w:rsidP="00076632">
      <w:pPr>
        <w:ind w:left="360"/>
        <w:rPr>
          <w:b/>
        </w:rPr>
      </w:pPr>
      <w:r w:rsidRPr="00541E82">
        <w:rPr>
          <w:b/>
        </w:rPr>
        <w:t>_____I will disinfect and wipe down my workspace, phone, keyboard, or other tools and equipment before I begin the day and before I leave for the day.</w:t>
      </w:r>
    </w:p>
    <w:p w:rsidR="002B685E" w:rsidRDefault="00076632" w:rsidP="00076632">
      <w:pPr>
        <w:ind w:left="360"/>
        <w:rPr>
          <w:b/>
        </w:rPr>
      </w:pPr>
      <w:r w:rsidRPr="00541E82">
        <w:rPr>
          <w:b/>
        </w:rPr>
        <w:t xml:space="preserve"> _____I will wear gloves at the host agency training site if required.</w:t>
      </w:r>
    </w:p>
    <w:p w:rsidR="00076632" w:rsidRPr="00541E82" w:rsidRDefault="00076632" w:rsidP="00076632">
      <w:pPr>
        <w:ind w:left="360"/>
        <w:rPr>
          <w:b/>
        </w:rPr>
      </w:pPr>
      <w:r w:rsidRPr="00541E82">
        <w:rPr>
          <w:b/>
        </w:rPr>
        <w:t xml:space="preserve"> _____I will not use another worker’s phone, supplies, equipment, or tools. (For example: I will not go into a neighboring workspace to use a phone, calculator, pen, stapler, keyboard, scissors). </w:t>
      </w:r>
    </w:p>
    <w:p w:rsidR="00076632" w:rsidRPr="00541E82" w:rsidRDefault="00076632" w:rsidP="00076632">
      <w:pPr>
        <w:ind w:left="360"/>
        <w:rPr>
          <w:b/>
        </w:rPr>
      </w:pPr>
      <w:r w:rsidRPr="00541E82">
        <w:rPr>
          <w:b/>
        </w:rPr>
        <w:t>______________________________________________________________________________</w:t>
      </w:r>
    </w:p>
    <w:p w:rsidR="00076632" w:rsidRPr="00541E82" w:rsidRDefault="00076632" w:rsidP="00076632">
      <w:pPr>
        <w:ind w:left="360"/>
        <w:rPr>
          <w:b/>
        </w:rPr>
      </w:pPr>
      <w:r w:rsidRPr="00541E82">
        <w:rPr>
          <w:b/>
        </w:rPr>
        <w:t>Utah SCSEP program, your local SCSEP staff, and the assigned Host Agency will abide by all CDC, Federal, State and County safety protocols to keep you healthy and safe. By initialing above and by signing below you acknowledge it is your choice to return to SCSEP training. You also acknowledge that the Utah SCSEP program, your local SCSEP staff, and the assigned Host Agency have taken all available precautions to ensure your safety based on current available information and guidelines.</w:t>
      </w:r>
    </w:p>
    <w:p w:rsidR="00076632" w:rsidRPr="00541E82" w:rsidRDefault="00076632" w:rsidP="00076632">
      <w:pPr>
        <w:ind w:left="360"/>
        <w:rPr>
          <w:b/>
        </w:rPr>
      </w:pPr>
      <w:r w:rsidRPr="00541E82">
        <w:rPr>
          <w:b/>
        </w:rPr>
        <w:t>Participant Signature:</w:t>
      </w:r>
    </w:p>
    <w:p w:rsidR="00890727" w:rsidRPr="00541E82" w:rsidRDefault="009023C4" w:rsidP="009023C4">
      <w:pPr>
        <w:rPr>
          <w:b/>
          <w:u w:val="single"/>
        </w:rPr>
      </w:pPr>
      <w:r w:rsidRPr="00541E82">
        <w:rPr>
          <w:b/>
          <w:u w:val="single"/>
        </w:rPr>
        <w:t xml:space="preserve">Utah SCSEP </w:t>
      </w:r>
      <w:r w:rsidR="002B685E">
        <w:rPr>
          <w:b/>
          <w:u w:val="single"/>
        </w:rPr>
        <w:t>I</w:t>
      </w:r>
      <w:r w:rsidRPr="00541E82">
        <w:rPr>
          <w:b/>
          <w:u w:val="single"/>
        </w:rPr>
        <w:t>mplemented / Flexibility Service-Delivery Models</w:t>
      </w:r>
    </w:p>
    <w:p w:rsidR="00541E82" w:rsidRDefault="00541E82" w:rsidP="009023C4">
      <w:pPr>
        <w:pStyle w:val="ListParagraph"/>
        <w:numPr>
          <w:ilvl w:val="0"/>
          <w:numId w:val="30"/>
        </w:numPr>
      </w:pPr>
      <w:r w:rsidRPr="00541E82">
        <w:t>Because the Utah SCSEP program is confined to one county, participants have access to and the support of the Employment Specialist who is a seasoned professional. She has been providing help and support to participants learning to use the new electronic timesheet, designed to compel participants to report their time using technology. Many of the Utah participants are still training remotely enhancing their job search and job readiness skills via online training and curriculum designed to improve their employability outcomes. Participants have the flexibility to use online or paper packet formats for training and they are also encouraged to attend weekly job clubs offered via conference line.</w:t>
      </w:r>
    </w:p>
    <w:p w:rsidR="002B685E" w:rsidRPr="00541E82" w:rsidRDefault="002B685E" w:rsidP="002B685E">
      <w:pPr>
        <w:pStyle w:val="ListParagraph"/>
      </w:pPr>
    </w:p>
    <w:p w:rsidR="009023C4" w:rsidRPr="00541E82" w:rsidRDefault="009023C4" w:rsidP="009023C4">
      <w:pPr>
        <w:pStyle w:val="ListParagraph"/>
        <w:numPr>
          <w:ilvl w:val="0"/>
          <w:numId w:val="30"/>
        </w:numPr>
      </w:pPr>
      <w:r w:rsidRPr="00541E82">
        <w:t>During the Emergency Paid LOA, the Utah SCSEP program will continue to meet with participants either virtually or by phone to monitor their health and safety, and to do any required program updates. We have also offered online training in Job Readiness skills through Dynamic Works and GCF Learn Free. For participants who do not have access to the internet, we have prepared training packets and are sending them out in the mail. Participants using the packets have had a generally positive response. Our regular contact with participants on LOA has revealed that the stress of quarantine has resulted in increased loneliness, isolation and depression. We are monitoring some participants closely over concern for their mental health.</w:t>
      </w:r>
    </w:p>
    <w:p w:rsidR="008A6187" w:rsidRPr="00541E82" w:rsidRDefault="008A6187" w:rsidP="00541E82">
      <w:pPr>
        <w:ind w:left="720"/>
      </w:pPr>
      <w:r w:rsidRPr="00541E82">
        <w:rPr>
          <w:b/>
        </w:rPr>
        <w:lastRenderedPageBreak/>
        <w:t>Easterseals-Goodwill Northern Rocky Mountain:</w:t>
      </w:r>
      <w:r w:rsidR="00541E82">
        <w:rPr>
          <w:b/>
        </w:rPr>
        <w:t xml:space="preserve"> </w:t>
      </w:r>
      <w:r w:rsidR="00541E82" w:rsidRPr="00472EE4">
        <w:t>Throughout Utah, SCSEP participants have been impacted by the ongoing pandemic, and we have had to use creative approaches to allow participants to continue to access the services of the program.</w:t>
      </w:r>
      <w:r w:rsidR="00541E82">
        <w:t xml:space="preserve"> Initially, many of the Workforce Services offices throughout the state were closed to in-person services. We had to either meet with participants off site or strictly via email and telephone. For some months it was a challenge for participants to be able to turn in timesheets, as public transportation was curtailed and documents could not be delivered or accepted in person. As </w:t>
      </w:r>
      <w:r w:rsidR="002B685E">
        <w:t>COVID</w:t>
      </w:r>
      <w:r w:rsidR="00541E82">
        <w:t xml:space="preserve"> numbers decreased after vaccines were available, many of these limitations were lifted. Participants still have the challenge of fewer available training opportunities as hours and availability of partner agencies still continue to be impacted.</w:t>
      </w:r>
    </w:p>
    <w:p w:rsidR="008A6187" w:rsidRPr="008A6187" w:rsidRDefault="008A6187" w:rsidP="008A6187">
      <w:pPr>
        <w:pStyle w:val="Heading3"/>
        <w:rPr>
          <w:color w:val="auto"/>
        </w:rPr>
      </w:pPr>
      <w:bookmarkStart w:id="17" w:name="_Toc98253352"/>
      <w:bookmarkEnd w:id="16"/>
      <w:r w:rsidRPr="008A6187">
        <w:rPr>
          <w:color w:val="auto"/>
        </w:rPr>
        <w:t>Equity in service delivery – States should examine which population groups experience inequities in access to and participation in SCSEP – particularly those populations identified in LMI analysis as having higher unemployment and lower earnings than the overall population, as well as those identified in the SCSEP Minority Report as having relatively lower rates of participation and/or achieving relatively lower outcomes. The Department encourages states to develop SCSEP service-delivery strategies that better address and promote equity in service design, recruitment, implementation, and support services that aim to provide equitable access and outcomes to all communities seeking access to SCSEP services.</w:t>
      </w:r>
      <w:bookmarkEnd w:id="17"/>
    </w:p>
    <w:p w:rsidR="008A6187" w:rsidRPr="002A2016" w:rsidRDefault="00D44C0F" w:rsidP="00D44C0F">
      <w:pPr>
        <w:pStyle w:val="Heading3"/>
        <w:rPr>
          <w:color w:val="auto"/>
        </w:rPr>
      </w:pPr>
      <w:bookmarkStart w:id="18" w:name="_Toc98253353"/>
      <w:r w:rsidRPr="002A2016">
        <w:rPr>
          <w:color w:val="auto"/>
        </w:rPr>
        <w:t>Implementation of SCSEP Provisions of the CARES Act</w:t>
      </w:r>
      <w:bookmarkEnd w:id="18"/>
    </w:p>
    <w:p w:rsidR="002A16AC" w:rsidRPr="002A2016" w:rsidRDefault="002A16AC" w:rsidP="002739A7">
      <w:pPr>
        <w:pStyle w:val="ListParagraph"/>
        <w:numPr>
          <w:ilvl w:val="0"/>
          <w:numId w:val="32"/>
        </w:numPr>
        <w:rPr>
          <w:b/>
        </w:rPr>
      </w:pPr>
      <w:r w:rsidRPr="002A2016">
        <w:rPr>
          <w:b/>
        </w:rPr>
        <w:t>Extension of Individual Durational Limits:</w:t>
      </w:r>
    </w:p>
    <w:p w:rsidR="002A16AC" w:rsidRPr="002A2016" w:rsidRDefault="002A16AC" w:rsidP="002739A7">
      <w:pPr>
        <w:pStyle w:val="ListParagraph"/>
        <w:numPr>
          <w:ilvl w:val="1"/>
          <w:numId w:val="32"/>
        </w:numPr>
        <w:rPr>
          <w:b/>
        </w:rPr>
      </w:pPr>
      <w:r w:rsidRPr="002A2016">
        <w:rPr>
          <w:b/>
        </w:rPr>
        <w:t>Utah SCSEP Program</w:t>
      </w:r>
      <w:r w:rsidR="002A2016">
        <w:rPr>
          <w:b/>
        </w:rPr>
        <w:t xml:space="preserve">: </w:t>
      </w:r>
      <w:r w:rsidR="002A2016" w:rsidRPr="00A71384">
        <w:t>all participants received an additional 12 moths of eligibility.</w:t>
      </w:r>
    </w:p>
    <w:p w:rsidR="002A16AC" w:rsidRPr="002A2016" w:rsidRDefault="002A16AC" w:rsidP="002739A7">
      <w:pPr>
        <w:pStyle w:val="ListParagraph"/>
        <w:numPr>
          <w:ilvl w:val="1"/>
          <w:numId w:val="32"/>
        </w:numPr>
        <w:rPr>
          <w:b/>
        </w:rPr>
      </w:pPr>
      <w:r w:rsidRPr="002A2016">
        <w:rPr>
          <w:b/>
        </w:rPr>
        <w:t>Easterseals-Goodwill Northern Rocky Mountain:</w:t>
      </w:r>
      <w:r w:rsidR="002A2016" w:rsidRPr="002A2016">
        <w:t xml:space="preserve"> </w:t>
      </w:r>
      <w:r w:rsidR="002A2016" w:rsidRPr="00A71384">
        <w:t>all participants received an additional 12 moths of eligibility.</w:t>
      </w:r>
    </w:p>
    <w:p w:rsidR="002A16AC" w:rsidRPr="002A2016" w:rsidRDefault="002A16AC" w:rsidP="002739A7">
      <w:pPr>
        <w:pStyle w:val="ListParagraph"/>
        <w:numPr>
          <w:ilvl w:val="0"/>
          <w:numId w:val="32"/>
        </w:numPr>
        <w:rPr>
          <w:b/>
        </w:rPr>
      </w:pPr>
      <w:r w:rsidRPr="002A2016">
        <w:rPr>
          <w:b/>
        </w:rPr>
        <w:t>Increase of the Average Participation Cap</w:t>
      </w:r>
    </w:p>
    <w:p w:rsidR="002A16AC" w:rsidRPr="002A2016" w:rsidRDefault="002A16AC" w:rsidP="002739A7">
      <w:pPr>
        <w:pStyle w:val="ListParagraph"/>
        <w:numPr>
          <w:ilvl w:val="1"/>
          <w:numId w:val="32"/>
        </w:numPr>
        <w:rPr>
          <w:b/>
        </w:rPr>
      </w:pPr>
      <w:r w:rsidRPr="002A2016">
        <w:rPr>
          <w:b/>
        </w:rPr>
        <w:t>Utah SCSEP Program</w:t>
      </w:r>
      <w:r w:rsidR="002A2016">
        <w:rPr>
          <w:b/>
        </w:rPr>
        <w:t xml:space="preserve">: </w:t>
      </w:r>
      <w:r w:rsidR="002A2016" w:rsidRPr="00A71384">
        <w:t>remains well under the traditional 27-month cap.</w:t>
      </w:r>
    </w:p>
    <w:p w:rsidR="002A16AC" w:rsidRPr="002A2016" w:rsidRDefault="002A16AC" w:rsidP="002739A7">
      <w:pPr>
        <w:pStyle w:val="ListParagraph"/>
        <w:numPr>
          <w:ilvl w:val="1"/>
          <w:numId w:val="32"/>
        </w:numPr>
        <w:rPr>
          <w:b/>
        </w:rPr>
      </w:pPr>
      <w:r w:rsidRPr="002A2016">
        <w:rPr>
          <w:b/>
        </w:rPr>
        <w:t>Easterseals-Goodwill Northern Rocky Mountain:</w:t>
      </w:r>
      <w:r w:rsidR="002A2016">
        <w:rPr>
          <w:b/>
        </w:rPr>
        <w:t xml:space="preserve"> </w:t>
      </w:r>
      <w:r w:rsidR="002A2016" w:rsidRPr="00A71384">
        <w:t>remains well under the traditional 27-month cap.</w:t>
      </w:r>
    </w:p>
    <w:p w:rsidR="002A16AC" w:rsidRPr="002A2016" w:rsidRDefault="002A16AC" w:rsidP="002739A7">
      <w:pPr>
        <w:pStyle w:val="ListParagraph"/>
        <w:numPr>
          <w:ilvl w:val="0"/>
          <w:numId w:val="32"/>
        </w:numPr>
        <w:rPr>
          <w:b/>
        </w:rPr>
      </w:pPr>
      <w:r w:rsidRPr="002A2016">
        <w:rPr>
          <w:b/>
        </w:rPr>
        <w:t>Increase of the Administrative Cost Limitation:</w:t>
      </w:r>
    </w:p>
    <w:p w:rsidR="002A16AC" w:rsidRPr="002A2016" w:rsidRDefault="002A16AC" w:rsidP="002739A7">
      <w:pPr>
        <w:pStyle w:val="ListParagraph"/>
        <w:numPr>
          <w:ilvl w:val="1"/>
          <w:numId w:val="32"/>
        </w:numPr>
        <w:rPr>
          <w:b/>
        </w:rPr>
      </w:pPr>
      <w:r w:rsidRPr="002A2016">
        <w:rPr>
          <w:b/>
        </w:rPr>
        <w:t>Utah SCSEP Program</w:t>
      </w:r>
      <w:r w:rsidR="002A2016">
        <w:rPr>
          <w:b/>
        </w:rPr>
        <w:t xml:space="preserve">: </w:t>
      </w:r>
      <w:r w:rsidR="002A2016" w:rsidRPr="00A71384">
        <w:t>Administrative costs remain below the required maximum</w:t>
      </w:r>
      <w:r w:rsidR="002B685E">
        <w:t>.</w:t>
      </w:r>
    </w:p>
    <w:p w:rsidR="002A16AC" w:rsidRPr="002A2016" w:rsidRDefault="002A16AC" w:rsidP="002739A7">
      <w:pPr>
        <w:pStyle w:val="ListParagraph"/>
        <w:numPr>
          <w:ilvl w:val="1"/>
          <w:numId w:val="32"/>
        </w:numPr>
        <w:rPr>
          <w:b/>
        </w:rPr>
      </w:pPr>
      <w:r w:rsidRPr="002A2016">
        <w:rPr>
          <w:b/>
        </w:rPr>
        <w:t>Easterseals-Goodwill Northern Rocky Mountain</w:t>
      </w:r>
      <w:r w:rsidR="002A2016">
        <w:rPr>
          <w:b/>
        </w:rPr>
        <w:t xml:space="preserve">: </w:t>
      </w:r>
      <w:r w:rsidR="002A2016" w:rsidRPr="00A71384">
        <w:t>Administrative costs remain below the required maximum</w:t>
      </w:r>
      <w:r w:rsidR="002B685E">
        <w:t>.</w:t>
      </w:r>
    </w:p>
    <w:p w:rsidR="002A16AC" w:rsidRPr="002A16AC" w:rsidRDefault="002A16AC" w:rsidP="002A16AC">
      <w:pPr>
        <w:ind w:left="1080"/>
        <w:rPr>
          <w:b/>
          <w:highlight w:val="yellow"/>
        </w:rPr>
      </w:pPr>
    </w:p>
    <w:p w:rsidR="00D44C0F" w:rsidRDefault="00D44C0F" w:rsidP="00D44C0F"/>
    <w:p w:rsidR="00D44C0F" w:rsidRPr="00D44C0F" w:rsidRDefault="00D44C0F" w:rsidP="00D44C0F"/>
    <w:p w:rsidR="004A10E4" w:rsidRDefault="004A10E4" w:rsidP="008C1F14">
      <w:pPr>
        <w:pStyle w:val="Heading3"/>
        <w:numPr>
          <w:ilvl w:val="0"/>
          <w:numId w:val="1"/>
        </w:numPr>
        <w:tabs>
          <w:tab w:val="clear" w:pos="1080"/>
          <w:tab w:val="num" w:pos="720"/>
        </w:tabs>
        <w:ind w:left="720"/>
        <w:rPr>
          <w:rFonts w:eastAsia="Calibri"/>
          <w:color w:val="auto"/>
        </w:rPr>
      </w:pPr>
      <w:bookmarkStart w:id="19" w:name="_Toc98253354"/>
      <w:r w:rsidRPr="00137A90">
        <w:rPr>
          <w:rFonts w:eastAsia="Calibri"/>
          <w:color w:val="auto"/>
        </w:rPr>
        <w:lastRenderedPageBreak/>
        <w:t>Provide a detailed description of what actions will be taken to coordinate SCSEP with other programs</w:t>
      </w:r>
      <w:r w:rsidR="008B2140">
        <w:rPr>
          <w:rFonts w:eastAsia="Calibri"/>
          <w:color w:val="auto"/>
        </w:rPr>
        <w:t>, including:</w:t>
      </w:r>
      <w:bookmarkEnd w:id="19"/>
    </w:p>
    <w:p w:rsidR="004A10E4" w:rsidRDefault="004A10E4" w:rsidP="002739A7">
      <w:pPr>
        <w:pStyle w:val="Heading3"/>
        <w:numPr>
          <w:ilvl w:val="0"/>
          <w:numId w:val="18"/>
        </w:numPr>
        <w:ind w:left="1080"/>
        <w:rPr>
          <w:rFonts w:eastAsia="Calibri"/>
          <w:color w:val="auto"/>
        </w:rPr>
      </w:pPr>
      <w:bookmarkStart w:id="20" w:name="_Toc98253355"/>
      <w:r w:rsidRPr="008B2140">
        <w:rPr>
          <w:rFonts w:eastAsia="Calibri"/>
          <w:color w:val="auto"/>
        </w:rPr>
        <w:t xml:space="preserve">Actions to coordinate activities of SCSEP grantees with WIOA </w:t>
      </w:r>
      <w:r w:rsidR="00AE0F4E">
        <w:rPr>
          <w:rFonts w:eastAsia="Calibri"/>
          <w:color w:val="auto"/>
        </w:rPr>
        <w:t>T</w:t>
      </w:r>
      <w:r w:rsidRPr="008B2140">
        <w:rPr>
          <w:rFonts w:eastAsia="Calibri"/>
          <w:color w:val="auto"/>
        </w:rPr>
        <w:t xml:space="preserve">itle I </w:t>
      </w:r>
      <w:r w:rsidR="00AE0F4E">
        <w:rPr>
          <w:rFonts w:eastAsia="Calibri"/>
          <w:color w:val="auto"/>
        </w:rPr>
        <w:t>P</w:t>
      </w:r>
      <w:r w:rsidRPr="008B2140">
        <w:rPr>
          <w:rFonts w:eastAsia="Calibri"/>
          <w:color w:val="auto"/>
        </w:rPr>
        <w:t>rograms, including plans for using the WIOA one-stop delivery system and its partners to serve individuals aged 55 and older. (20 CFR 641.302(g), 641.325(e))</w:t>
      </w:r>
      <w:bookmarkEnd w:id="20"/>
    </w:p>
    <w:p w:rsidR="002B685E" w:rsidRPr="002B685E" w:rsidRDefault="002B685E" w:rsidP="002B685E"/>
    <w:p w:rsidR="00D23E29" w:rsidRPr="00D53787" w:rsidRDefault="00AE0F4E" w:rsidP="008C1F14">
      <w:pPr>
        <w:numPr>
          <w:ilvl w:val="2"/>
          <w:numId w:val="1"/>
        </w:numPr>
        <w:tabs>
          <w:tab w:val="num" w:pos="1530"/>
        </w:tabs>
      </w:pPr>
      <w:r>
        <w:t>The Utah SCSEP P</w:t>
      </w:r>
      <w:r w:rsidR="006361FD" w:rsidRPr="00D53787">
        <w:t>rogram is fully integrated as a required partner within the</w:t>
      </w:r>
      <w:r>
        <w:t xml:space="preserve"> WIOA programs. The Utah SCSEP P</w:t>
      </w:r>
      <w:r w:rsidR="006361FD" w:rsidRPr="00D53787">
        <w:t>rogram has embraced Utah’s Depart</w:t>
      </w:r>
      <w:r>
        <w:t xml:space="preserve">ment of Workforce WIOA vision, </w:t>
      </w:r>
      <w:r w:rsidR="006361FD" w:rsidRPr="00D53787">
        <w:t xml:space="preserve">“A strong economy, now and in the future, depends on a world-class workforce. Utah will enhance and expand collaborative efforts with businesses and organizations, educational institutions, community partners, and government agencies through business development and partnerships related to key industry sectors and occupations. </w:t>
      </w:r>
      <w:r w:rsidR="00A94AB9" w:rsidRPr="00D53787">
        <w:t xml:space="preserve">Through its implementation of WIOA, Utah will increase access to and </w:t>
      </w:r>
      <w:r w:rsidR="00A94AB9">
        <w:t xml:space="preserve">for </w:t>
      </w:r>
      <w:r w:rsidR="00A94AB9" w:rsidRPr="00D53787">
        <w:t>opportunities for employment, education, training</w:t>
      </w:r>
      <w:r w:rsidR="00A94AB9">
        <w:t xml:space="preserve">, </w:t>
      </w:r>
      <w:r w:rsidR="00A94AB9" w:rsidRPr="00D53787">
        <w:t xml:space="preserve">and support services that individuals—particularly those with barriers to employment—need to succeed in the workforce.” </w:t>
      </w:r>
      <w:r w:rsidR="00D23E29" w:rsidRPr="00D53787">
        <w:t>Utah WIOA partners:</w:t>
      </w:r>
    </w:p>
    <w:p w:rsidR="00D23E29" w:rsidRPr="00D53787" w:rsidRDefault="00D23E29" w:rsidP="008C1F14">
      <w:pPr>
        <w:tabs>
          <w:tab w:val="num" w:pos="1530"/>
        </w:tabs>
        <w:ind w:left="1440" w:hanging="360"/>
      </w:pPr>
      <w:r w:rsidRPr="00D53787">
        <w:t>Core Partners include:</w:t>
      </w:r>
    </w:p>
    <w:p w:rsidR="00D23E29" w:rsidRPr="00D53787" w:rsidRDefault="00D23E29" w:rsidP="00895DC3">
      <w:pPr>
        <w:pStyle w:val="ListParagraph"/>
        <w:numPr>
          <w:ilvl w:val="3"/>
          <w:numId w:val="1"/>
        </w:numPr>
        <w:ind w:left="1440"/>
      </w:pPr>
      <w:r w:rsidRPr="00D53787">
        <w:t>Adult and Dislocated Worker Program</w:t>
      </w:r>
      <w:r w:rsidR="0036378D">
        <w:t>;</w:t>
      </w:r>
    </w:p>
    <w:p w:rsidR="00D23E29" w:rsidRPr="00D53787" w:rsidRDefault="00D23E29" w:rsidP="00895DC3">
      <w:pPr>
        <w:pStyle w:val="ListParagraph"/>
        <w:numPr>
          <w:ilvl w:val="3"/>
          <w:numId w:val="1"/>
        </w:numPr>
        <w:ind w:left="1440"/>
      </w:pPr>
      <w:r w:rsidRPr="00D53787">
        <w:t>Youth, Wagner-</w:t>
      </w:r>
      <w:proofErr w:type="spellStart"/>
      <w:r w:rsidRPr="00D53787">
        <w:t>Peyser</w:t>
      </w:r>
      <w:proofErr w:type="spellEnd"/>
      <w:r w:rsidRPr="00D53787">
        <w:t xml:space="preserve"> Act programs</w:t>
      </w:r>
      <w:r w:rsidR="0036378D">
        <w:t>;</w:t>
      </w:r>
      <w:r w:rsidRPr="00D53787">
        <w:t xml:space="preserve"> </w:t>
      </w:r>
    </w:p>
    <w:p w:rsidR="00D23E29" w:rsidRPr="00D53787" w:rsidRDefault="00D23E29" w:rsidP="00895DC3">
      <w:pPr>
        <w:pStyle w:val="ListParagraph"/>
        <w:numPr>
          <w:ilvl w:val="3"/>
          <w:numId w:val="1"/>
        </w:numPr>
        <w:ind w:left="1440"/>
      </w:pPr>
      <w:r w:rsidRPr="00D53787">
        <w:t>Adult Education and Family Literacy Act programs</w:t>
      </w:r>
      <w:r w:rsidR="0036378D">
        <w:t>; and</w:t>
      </w:r>
    </w:p>
    <w:p w:rsidR="00D23E29" w:rsidRPr="00D53787" w:rsidRDefault="00D23E29" w:rsidP="00895DC3">
      <w:pPr>
        <w:pStyle w:val="ListParagraph"/>
        <w:numPr>
          <w:ilvl w:val="3"/>
          <w:numId w:val="1"/>
        </w:numPr>
        <w:ind w:left="1440"/>
      </w:pPr>
      <w:r w:rsidRPr="00D53787">
        <w:t xml:space="preserve"> Vocational Rehabilitation programs</w:t>
      </w:r>
      <w:r w:rsidR="0036378D">
        <w:t>.</w:t>
      </w:r>
      <w:r w:rsidRPr="00D53787">
        <w:t xml:space="preserve"> </w:t>
      </w:r>
    </w:p>
    <w:p w:rsidR="00D23E29" w:rsidRDefault="00D53787" w:rsidP="00895DC3">
      <w:pPr>
        <w:ind w:left="1440" w:hanging="360"/>
      </w:pPr>
      <w:r>
        <w:t>Required Partners include:</w:t>
      </w:r>
    </w:p>
    <w:p w:rsidR="00D53787" w:rsidRDefault="00D53787" w:rsidP="002739A7">
      <w:pPr>
        <w:pStyle w:val="ListParagraph"/>
        <w:numPr>
          <w:ilvl w:val="0"/>
          <w:numId w:val="10"/>
        </w:numPr>
        <w:ind w:left="1440"/>
      </w:pPr>
      <w:r>
        <w:t>Senior Community Service Employment Program (SCSEP)</w:t>
      </w:r>
      <w:r w:rsidR="0036378D">
        <w:t>;</w:t>
      </w:r>
      <w:r>
        <w:t xml:space="preserve"> </w:t>
      </w:r>
    </w:p>
    <w:p w:rsidR="00D53787" w:rsidRDefault="00D53787" w:rsidP="002739A7">
      <w:pPr>
        <w:pStyle w:val="ListParagraph"/>
        <w:numPr>
          <w:ilvl w:val="0"/>
          <w:numId w:val="10"/>
        </w:numPr>
        <w:ind w:left="1440"/>
      </w:pPr>
      <w:r>
        <w:t>Veterans job counseling, training and placement services</w:t>
      </w:r>
      <w:r w:rsidR="0036378D">
        <w:t>;</w:t>
      </w:r>
      <w:r>
        <w:t xml:space="preserve"> </w:t>
      </w:r>
    </w:p>
    <w:p w:rsidR="00D53787" w:rsidRDefault="00D53787" w:rsidP="002739A7">
      <w:pPr>
        <w:pStyle w:val="ListParagraph"/>
        <w:numPr>
          <w:ilvl w:val="0"/>
          <w:numId w:val="10"/>
        </w:numPr>
        <w:ind w:left="1440"/>
      </w:pPr>
      <w:r>
        <w:t>Career and Technical Education (CTE)</w:t>
      </w:r>
      <w:r w:rsidR="0036378D">
        <w:t>;</w:t>
      </w:r>
      <w:r>
        <w:t xml:space="preserve"> </w:t>
      </w:r>
    </w:p>
    <w:p w:rsidR="00D53787" w:rsidRDefault="00D53787" w:rsidP="002739A7">
      <w:pPr>
        <w:pStyle w:val="ListParagraph"/>
        <w:numPr>
          <w:ilvl w:val="0"/>
          <w:numId w:val="10"/>
        </w:numPr>
        <w:ind w:left="1440"/>
      </w:pPr>
      <w:r>
        <w:t>Trade Adjustment Assistance (TAA)</w:t>
      </w:r>
      <w:r w:rsidR="0036378D">
        <w:t>;</w:t>
      </w:r>
      <w:r>
        <w:t xml:space="preserve"> </w:t>
      </w:r>
    </w:p>
    <w:p w:rsidR="00D53787" w:rsidRDefault="00D53787" w:rsidP="002739A7">
      <w:pPr>
        <w:pStyle w:val="ListParagraph"/>
        <w:numPr>
          <w:ilvl w:val="0"/>
          <w:numId w:val="10"/>
        </w:numPr>
        <w:ind w:left="1440"/>
      </w:pPr>
      <w:r>
        <w:t>Community Services Block Grant employment and training activities</w:t>
      </w:r>
      <w:r w:rsidR="0036378D">
        <w:t>;</w:t>
      </w:r>
      <w:r>
        <w:t xml:space="preserve"> </w:t>
      </w:r>
    </w:p>
    <w:p w:rsidR="00D53787" w:rsidRDefault="00D53787" w:rsidP="002739A7">
      <w:pPr>
        <w:pStyle w:val="ListParagraph"/>
        <w:numPr>
          <w:ilvl w:val="0"/>
          <w:numId w:val="10"/>
        </w:numPr>
        <w:ind w:left="1440"/>
      </w:pPr>
      <w:r>
        <w:t>Unemployment Compensation programs</w:t>
      </w:r>
      <w:r w:rsidR="0036378D">
        <w:t>;</w:t>
      </w:r>
      <w:r>
        <w:t xml:space="preserve"> </w:t>
      </w:r>
    </w:p>
    <w:p w:rsidR="00D53787" w:rsidRDefault="00D53787" w:rsidP="002739A7">
      <w:pPr>
        <w:pStyle w:val="ListParagraph"/>
        <w:numPr>
          <w:ilvl w:val="0"/>
          <w:numId w:val="10"/>
        </w:numPr>
        <w:ind w:left="1440"/>
      </w:pPr>
      <w:r>
        <w:t>Programs authorized under the Social Security Act Title IV, Part A (TANF)</w:t>
      </w:r>
      <w:r w:rsidR="0036378D">
        <w:t>;</w:t>
      </w:r>
      <w:r>
        <w:t xml:space="preserve"> </w:t>
      </w:r>
    </w:p>
    <w:p w:rsidR="00D53787" w:rsidRDefault="00D53787" w:rsidP="002739A7">
      <w:pPr>
        <w:pStyle w:val="ListParagraph"/>
        <w:numPr>
          <w:ilvl w:val="0"/>
          <w:numId w:val="10"/>
        </w:numPr>
        <w:ind w:left="1440"/>
      </w:pPr>
      <w:r>
        <w:t>Job Corps</w:t>
      </w:r>
      <w:r w:rsidR="0036378D">
        <w:t>; and</w:t>
      </w:r>
      <w:r>
        <w:t xml:space="preserve"> </w:t>
      </w:r>
    </w:p>
    <w:p w:rsidR="00D53787" w:rsidRPr="00D53787" w:rsidRDefault="00D53787" w:rsidP="002739A7">
      <w:pPr>
        <w:pStyle w:val="ListParagraph"/>
        <w:numPr>
          <w:ilvl w:val="0"/>
          <w:numId w:val="9"/>
        </w:numPr>
        <w:ind w:left="1440"/>
      </w:pPr>
      <w:r>
        <w:t>National Farmworkers Jobs program</w:t>
      </w:r>
      <w:r w:rsidR="0036378D">
        <w:t>.</w:t>
      </w:r>
      <w:r>
        <w:t xml:space="preserve"> </w:t>
      </w:r>
    </w:p>
    <w:p w:rsidR="009E5F34" w:rsidRPr="00D53787" w:rsidRDefault="00FA796D" w:rsidP="00895DC3">
      <w:pPr>
        <w:ind w:left="1440"/>
      </w:pPr>
      <w:r w:rsidRPr="00D53787">
        <w:t xml:space="preserve">As an active non-voting member of the State Workforce Development Board </w:t>
      </w:r>
      <w:r w:rsidR="00247E85">
        <w:t xml:space="preserve">(SWDB) </w:t>
      </w:r>
      <w:r w:rsidRPr="00D53787">
        <w:t>co</w:t>
      </w:r>
      <w:r w:rsidR="00B43409">
        <w:t>mmittee member, the Utah SCSEP P</w:t>
      </w:r>
      <w:r w:rsidRPr="00D53787">
        <w:t>rogram has signed MOU/IFA</w:t>
      </w:r>
      <w:r w:rsidR="009E5F34" w:rsidRPr="00D53787">
        <w:t>.</w:t>
      </w:r>
      <w:r w:rsidRPr="00D53787">
        <w:t xml:space="preserve"> </w:t>
      </w:r>
      <w:r w:rsidR="009E5F34" w:rsidRPr="00D53787">
        <w:t>We also support the maintenance of the WIOA Partner MOU/IFA to ensure state funding resources are leveraged to promote this goal. The MOU/IFA w</w:t>
      </w:r>
      <w:r w:rsidR="00895BFD">
        <w:t>as</w:t>
      </w:r>
      <w:r w:rsidR="009E5F34" w:rsidRPr="00D53787">
        <w:t xml:space="preserve"> </w:t>
      </w:r>
      <w:r w:rsidR="00895BFD">
        <w:t>u</w:t>
      </w:r>
      <w:r w:rsidR="009E5F34" w:rsidRPr="00D53787">
        <w:t>pdated in J</w:t>
      </w:r>
      <w:r w:rsidR="00895BFD">
        <w:t>an</w:t>
      </w:r>
      <w:r w:rsidR="009E5F34" w:rsidRPr="00D53787">
        <w:t xml:space="preserve"> 202</w:t>
      </w:r>
      <w:r w:rsidR="00B62C85">
        <w:t>2</w:t>
      </w:r>
      <w:r w:rsidR="009E5F34" w:rsidRPr="00D53787">
        <w:t xml:space="preserve">. </w:t>
      </w:r>
    </w:p>
    <w:p w:rsidR="00C93B5F" w:rsidRPr="00D53787" w:rsidRDefault="00C93B5F" w:rsidP="00895DC3">
      <w:pPr>
        <w:ind w:left="1440"/>
      </w:pPr>
      <w:r w:rsidRPr="00D53787">
        <w:lastRenderedPageBreak/>
        <w:t xml:space="preserve">The Utah SCSEP </w:t>
      </w:r>
      <w:r w:rsidR="00B43409">
        <w:t>Program</w:t>
      </w:r>
      <w:r w:rsidR="003A1CE1">
        <w:t>,</w:t>
      </w:r>
      <w:r w:rsidR="00B43409">
        <w:t xml:space="preserve"> in conjunction with t</w:t>
      </w:r>
      <w:r w:rsidRPr="00D53787">
        <w:t>he Department of Workforce Services</w:t>
      </w:r>
      <w:r w:rsidR="003A1CE1">
        <w:t>,</w:t>
      </w:r>
      <w:r w:rsidRPr="00D53787">
        <w:t xml:space="preserve"> has developed a Partner Referral System for comprehensive one-stop partners. All partners have the ability to create information sheets about their programs that are accessible to operations sta</w:t>
      </w:r>
      <w:r w:rsidR="003A1CE1">
        <w:t>ff. They can also make, receive</w:t>
      </w:r>
      <w:r w:rsidRPr="00D53787">
        <w:t xml:space="preserve"> and monitor referrals. Partners can create reports to evaluate processes and track referrals. Utah is training staff to use the system and plans to have it implemented statewide by 2021. </w:t>
      </w:r>
    </w:p>
    <w:p w:rsidR="009E5F34" w:rsidRPr="00D53787" w:rsidRDefault="009E5F34" w:rsidP="00895DC3">
      <w:pPr>
        <w:ind w:left="1440"/>
        <w:rPr>
          <w:rFonts w:ascii="Arial" w:eastAsiaTheme="minorHAnsi" w:hAnsi="Arial" w:cs="Arial"/>
          <w:color w:val="000000"/>
          <w:sz w:val="24"/>
          <w:szCs w:val="24"/>
        </w:rPr>
      </w:pPr>
      <w:r w:rsidRPr="00D53787">
        <w:t>As a member of the Operations Committee the Utah SCSEP Director will oversee these strategies, goals, and activities that deal with one-stop centers over this strategic plan:</w:t>
      </w:r>
      <w:r w:rsidRPr="00D53787">
        <w:rPr>
          <w:rFonts w:ascii="Arial" w:eastAsiaTheme="minorHAnsi" w:hAnsi="Arial" w:cs="Arial"/>
          <w:color w:val="000000"/>
          <w:sz w:val="24"/>
          <w:szCs w:val="24"/>
        </w:rPr>
        <w:t xml:space="preserve"> </w:t>
      </w:r>
    </w:p>
    <w:p w:rsidR="009E5F34" w:rsidRPr="00D53787" w:rsidRDefault="009E5F34" w:rsidP="00895DC3">
      <w:pPr>
        <w:pStyle w:val="ListParagraph"/>
        <w:numPr>
          <w:ilvl w:val="3"/>
          <w:numId w:val="1"/>
        </w:numPr>
        <w:ind w:left="1440"/>
      </w:pPr>
      <w:r w:rsidRPr="00D53787">
        <w:t>Creating workforce development activities in response to gaps identified in the state’s workforce analysis</w:t>
      </w:r>
      <w:r w:rsidR="0036378D">
        <w:t>.</w:t>
      </w:r>
    </w:p>
    <w:p w:rsidR="009E5F34" w:rsidRPr="00D53787" w:rsidRDefault="009E5F34" w:rsidP="00895DC3">
      <w:pPr>
        <w:pStyle w:val="ListParagraph"/>
        <w:numPr>
          <w:ilvl w:val="3"/>
          <w:numId w:val="1"/>
        </w:numPr>
        <w:ind w:left="1440"/>
      </w:pPr>
      <w:r w:rsidRPr="00D53787">
        <w:t xml:space="preserve"> Setting collaborative performance goals, sharing information/data and working together to resolve problems, and addressing gaps</w:t>
      </w:r>
      <w:r w:rsidR="0036378D">
        <w:t>.</w:t>
      </w:r>
    </w:p>
    <w:p w:rsidR="009E5F34" w:rsidRPr="00D53787" w:rsidRDefault="009E5F34" w:rsidP="00895DC3">
      <w:pPr>
        <w:pStyle w:val="ListParagraph"/>
        <w:numPr>
          <w:ilvl w:val="3"/>
          <w:numId w:val="1"/>
        </w:numPr>
        <w:ind w:left="1440"/>
      </w:pPr>
      <w:r w:rsidRPr="00D53787">
        <w:t>Collaborating and coordinating on training, outreach and feedback by utilizing existing committees, workgroups and programs while working to align and share resources when appropriate</w:t>
      </w:r>
      <w:r w:rsidR="0036378D">
        <w:t>.</w:t>
      </w:r>
    </w:p>
    <w:p w:rsidR="009E5F34" w:rsidRPr="00D53787" w:rsidRDefault="009E5F34" w:rsidP="00895DC3">
      <w:pPr>
        <w:pStyle w:val="ListParagraph"/>
        <w:numPr>
          <w:ilvl w:val="3"/>
          <w:numId w:val="1"/>
        </w:numPr>
        <w:ind w:left="1440"/>
      </w:pPr>
      <w:r w:rsidRPr="00D53787">
        <w:t>Supporting the one-stop certification process and overseeing the certification criteria</w:t>
      </w:r>
      <w:r w:rsidR="0036378D">
        <w:t>.</w:t>
      </w:r>
      <w:r w:rsidRPr="00D53787">
        <w:t xml:space="preserve"> </w:t>
      </w:r>
    </w:p>
    <w:p w:rsidR="009E5F34" w:rsidRPr="00D53787" w:rsidRDefault="009E5F34" w:rsidP="00895DC3">
      <w:pPr>
        <w:pStyle w:val="ListParagraph"/>
        <w:numPr>
          <w:ilvl w:val="3"/>
          <w:numId w:val="1"/>
        </w:numPr>
        <w:ind w:left="1440"/>
      </w:pPr>
      <w:r w:rsidRPr="00D53787">
        <w:t>Ensuring all core and required partners have representation on the committee, as well as representation from State Workforce Development Board business members</w:t>
      </w:r>
      <w:r w:rsidR="0036378D">
        <w:t>.</w:t>
      </w:r>
      <w:r w:rsidRPr="00D53787">
        <w:t xml:space="preserve"> </w:t>
      </w:r>
    </w:p>
    <w:p w:rsidR="009E5F34" w:rsidRPr="00D53787" w:rsidRDefault="009E5F34" w:rsidP="00895DC3">
      <w:pPr>
        <w:pStyle w:val="ListParagraph"/>
        <w:numPr>
          <w:ilvl w:val="3"/>
          <w:numId w:val="1"/>
        </w:numPr>
        <w:ind w:left="1440"/>
      </w:pPr>
      <w:r w:rsidRPr="00D53787">
        <w:t>Supporting the maintenance of the WIOA Partner MOU/IFA</w:t>
      </w:r>
      <w:r w:rsidR="0036378D">
        <w:t>.</w:t>
      </w:r>
      <w:r w:rsidRPr="00D53787">
        <w:t xml:space="preserve"> </w:t>
      </w:r>
    </w:p>
    <w:p w:rsidR="009E5F34" w:rsidRPr="00D53787" w:rsidRDefault="009E5F34" w:rsidP="00895DC3">
      <w:pPr>
        <w:pStyle w:val="ListParagraph"/>
        <w:numPr>
          <w:ilvl w:val="3"/>
          <w:numId w:val="1"/>
        </w:numPr>
        <w:ind w:left="1440"/>
      </w:pPr>
      <w:r w:rsidRPr="00D53787">
        <w:t>Overseeing strategies to engage education and training providers, including training providers on the state’s Eligible Training Provider List (Education and Training Provider List) as partners in the workforce development system to create a job-driven education and training system</w:t>
      </w:r>
      <w:r w:rsidR="0036378D">
        <w:t>.</w:t>
      </w:r>
      <w:r w:rsidRPr="00D53787">
        <w:t xml:space="preserve"> </w:t>
      </w:r>
    </w:p>
    <w:p w:rsidR="009E5F34" w:rsidRPr="00D53787" w:rsidRDefault="009E5F34" w:rsidP="00895DC3">
      <w:pPr>
        <w:pStyle w:val="ListParagraph"/>
        <w:numPr>
          <w:ilvl w:val="3"/>
          <w:numId w:val="1"/>
        </w:numPr>
        <w:ind w:left="1440"/>
      </w:pPr>
      <w:r w:rsidRPr="00D53787">
        <w:t>Overseeing core partners' efforts to utilize a braided funding model to leverage existing resources in providing services for common customers</w:t>
      </w:r>
      <w:r w:rsidR="0036378D">
        <w:t>.</w:t>
      </w:r>
      <w:r w:rsidRPr="00D53787">
        <w:t xml:space="preserve"> </w:t>
      </w:r>
    </w:p>
    <w:p w:rsidR="009E5F34" w:rsidRPr="00D53787" w:rsidRDefault="009E5F34" w:rsidP="00895DC3">
      <w:pPr>
        <w:pStyle w:val="ListParagraph"/>
        <w:numPr>
          <w:ilvl w:val="3"/>
          <w:numId w:val="1"/>
        </w:numPr>
        <w:ind w:left="1440"/>
      </w:pPr>
      <w:r w:rsidRPr="00D53787">
        <w:t>Ensuring common performance outcomes are reported to the State Workforce Development Board annually</w:t>
      </w:r>
      <w:r w:rsidR="0036378D">
        <w:t>.</w:t>
      </w:r>
      <w:r w:rsidRPr="00D53787">
        <w:t xml:space="preserve"> </w:t>
      </w:r>
    </w:p>
    <w:p w:rsidR="009E5F34" w:rsidRPr="00D53787" w:rsidRDefault="009E5F34" w:rsidP="00895DC3">
      <w:pPr>
        <w:pStyle w:val="ListParagraph"/>
        <w:numPr>
          <w:ilvl w:val="3"/>
          <w:numId w:val="1"/>
        </w:numPr>
        <w:ind w:left="1440"/>
      </w:pPr>
      <w:r w:rsidRPr="00D53787">
        <w:t>Overseeing core partners efforts to explore sharing information and refine referral processes while working toward including all core partners in a common point of entry for customers to enter a universal collection application that connects to all core partner systems with the intent of streamlining the process and eliminating duplication</w:t>
      </w:r>
      <w:r w:rsidR="0036378D">
        <w:t>.</w:t>
      </w:r>
      <w:r w:rsidRPr="00D53787">
        <w:t xml:space="preserve"> </w:t>
      </w:r>
    </w:p>
    <w:p w:rsidR="009E5F34" w:rsidRPr="00D53787" w:rsidRDefault="009E5F34" w:rsidP="00895DC3">
      <w:pPr>
        <w:pStyle w:val="ListParagraph"/>
        <w:numPr>
          <w:ilvl w:val="3"/>
          <w:numId w:val="1"/>
        </w:numPr>
        <w:ind w:left="1440"/>
      </w:pPr>
      <w:r w:rsidRPr="00D53787">
        <w:t>Overseeing efforts to explore additional opportunities for co-location of core program partners and services</w:t>
      </w:r>
      <w:r w:rsidR="0036378D">
        <w:t>.</w:t>
      </w:r>
      <w:r w:rsidRPr="00D53787">
        <w:t xml:space="preserve"> </w:t>
      </w:r>
    </w:p>
    <w:p w:rsidR="009E5F34" w:rsidRPr="00D53787" w:rsidRDefault="009E5F34" w:rsidP="00895DC3">
      <w:pPr>
        <w:pStyle w:val="ListParagraph"/>
        <w:numPr>
          <w:ilvl w:val="3"/>
          <w:numId w:val="1"/>
        </w:numPr>
        <w:ind w:left="1440"/>
      </w:pPr>
      <w:r w:rsidRPr="00D53787">
        <w:t>Coordinating with other committees</w:t>
      </w:r>
      <w:r w:rsidR="0036378D">
        <w:t>.</w:t>
      </w:r>
    </w:p>
    <w:p w:rsidR="002A2016" w:rsidRDefault="00161542" w:rsidP="002A2016">
      <w:pPr>
        <w:ind w:left="1440"/>
      </w:pPr>
      <w:bookmarkStart w:id="21" w:name="_Hlk95756743"/>
      <w:r w:rsidRPr="002A2016">
        <w:rPr>
          <w:b/>
        </w:rPr>
        <w:t xml:space="preserve">Easterseals-Goodwill Northern Rocky Mountain: </w:t>
      </w:r>
      <w:bookmarkEnd w:id="21"/>
      <w:r w:rsidR="002A2016" w:rsidRPr="00DC6DAC">
        <w:t xml:space="preserve">Easterseals-Goodwill maintains strong referral partnerships with WIOA core and required partners:  Vocational Rehabilitation, Veteran’s Administration (DVOP and Veteran’s Employment services), Workforce </w:t>
      </w:r>
      <w:r w:rsidR="002A2016" w:rsidRPr="00DC6DAC">
        <w:lastRenderedPageBreak/>
        <w:t xml:space="preserve">Services Employment and Business Services teams, Unemployment (RESEA) Counselors, and Refugee Services. </w:t>
      </w:r>
    </w:p>
    <w:p w:rsidR="002A2016" w:rsidRPr="008B2140" w:rsidRDefault="002A2016" w:rsidP="002A2016">
      <w:pPr>
        <w:ind w:left="1440"/>
        <w:rPr>
          <w:i/>
        </w:rPr>
      </w:pPr>
      <w:r>
        <w:t xml:space="preserve">Utah </w:t>
      </w:r>
      <w:r w:rsidRPr="00DC6DAC">
        <w:t xml:space="preserve">SCSEP has been actively involved in the </w:t>
      </w:r>
      <w:r>
        <w:t>re</w:t>
      </w:r>
      <w:r w:rsidRPr="00DC6DAC">
        <w:t>certification process of the AJCs</w:t>
      </w:r>
      <w:r>
        <w:t xml:space="preserve"> throughout the state</w:t>
      </w:r>
      <w:r w:rsidRPr="00DC6DAC">
        <w:t xml:space="preserve">. Local workforce staff has been educated regarding SCSEP services and general eligibility requirements. </w:t>
      </w:r>
      <w:r>
        <w:t>We maintain a commitment to</w:t>
      </w:r>
      <w:r w:rsidRPr="00DC6DAC">
        <w:t xml:space="preserve"> continue to co-locate inside the AJCs in strategic areas throughout the state where a regular and predictable service schedule allows partners and participants to seek services from a consistent source. </w:t>
      </w:r>
      <w:r w:rsidRPr="008B2140">
        <w:t xml:space="preserve">Actions to coordinate activities of SCSEP grantees with the activities to be carried out in the State under the other titles of the OAA.  (20 CFR 641.302(h)) </w:t>
      </w:r>
    </w:p>
    <w:p w:rsidR="00CB4536" w:rsidRDefault="00CB4536" w:rsidP="00895DC3">
      <w:pPr>
        <w:numPr>
          <w:ilvl w:val="2"/>
          <w:numId w:val="1"/>
        </w:numPr>
      </w:pPr>
      <w:r>
        <w:t>The Utah Department of Human Services</w:t>
      </w:r>
      <w:r w:rsidR="002125CA">
        <w:t>,</w:t>
      </w:r>
      <w:r>
        <w:t xml:space="preserve"> </w:t>
      </w:r>
      <w:r w:rsidR="00BB745B">
        <w:t xml:space="preserve">Utah </w:t>
      </w:r>
      <w:r>
        <w:t xml:space="preserve">Division of Aging ang Adult Services and the Utah Department of Health will be transitioning into a </w:t>
      </w:r>
      <w:r w:rsidR="00BB745B">
        <w:t xml:space="preserve">Utah </w:t>
      </w:r>
      <w:r>
        <w:t xml:space="preserve">Department of Health and Human Services. </w:t>
      </w:r>
    </w:p>
    <w:p w:rsidR="00CB4536" w:rsidRDefault="00CB4536" w:rsidP="00541E82">
      <w:pPr>
        <w:numPr>
          <w:ilvl w:val="3"/>
          <w:numId w:val="1"/>
        </w:numPr>
        <w:spacing w:line="240" w:lineRule="auto"/>
      </w:pPr>
      <w:r>
        <w:t xml:space="preserve"> Problem Statement </w:t>
      </w:r>
    </w:p>
    <w:p w:rsidR="00CB4536" w:rsidRDefault="00CB4536" w:rsidP="00CB4536">
      <w:pPr>
        <w:spacing w:line="240" w:lineRule="auto"/>
        <w:ind w:left="1440"/>
      </w:pPr>
      <w:r>
        <w:t>The current health and human services model and accompanying policies have led to a fragmented system of services creating unnecessary barriers and challenges to accessing care for those most in need. These systemic challenges contribute to inequities in health outcomes and determinants of health. A consolidated department will reduce these challenges and improve outcomes for all Utahns, particularly those within communities where disparities are greatest.</w:t>
      </w:r>
    </w:p>
    <w:p w:rsidR="00CB4536" w:rsidRDefault="00CB4536" w:rsidP="00541E82">
      <w:pPr>
        <w:numPr>
          <w:ilvl w:val="3"/>
          <w:numId w:val="1"/>
        </w:numPr>
      </w:pPr>
      <w:r>
        <w:t>Vision</w:t>
      </w:r>
    </w:p>
    <w:p w:rsidR="00330604" w:rsidRDefault="00CB4536" w:rsidP="0036378D">
      <w:pPr>
        <w:ind w:left="1440"/>
      </w:pPr>
      <w:r>
        <w:t>The current health and human services model and accompanying policies have led to a fragmented system of services creating unnecessary barriers and challenges to accessing care for those most in need. These systemic challenges contribute to inequities in health outcomes and determinants of health. A consolidated department will reduce these challenges and improve outcomes for all Utahns, particularly those within communities where disparities are greatest.</w:t>
      </w:r>
    </w:p>
    <w:p w:rsidR="00CB4536" w:rsidRDefault="00CB4536" w:rsidP="00CB4536">
      <w:pPr>
        <w:ind w:left="1440" w:firstLine="45"/>
      </w:pPr>
      <w:r w:rsidRPr="00CB4536">
        <w:rPr>
          <w:noProof/>
        </w:rPr>
        <w:lastRenderedPageBreak/>
        <w:drawing>
          <wp:inline distT="0" distB="0" distL="0" distR="0">
            <wp:extent cx="5943600" cy="667851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678512"/>
                    </a:xfrm>
                    <a:prstGeom prst="rect">
                      <a:avLst/>
                    </a:prstGeom>
                    <a:noFill/>
                    <a:ln>
                      <a:noFill/>
                    </a:ln>
                  </pic:spPr>
                </pic:pic>
              </a:graphicData>
            </a:graphic>
          </wp:inline>
        </w:drawing>
      </w:r>
    </w:p>
    <w:p w:rsidR="00CB4536" w:rsidRDefault="00CB4536" w:rsidP="002A2016">
      <w:pPr>
        <w:ind w:left="1440"/>
      </w:pPr>
    </w:p>
    <w:p w:rsidR="003D1351" w:rsidRDefault="003D1351" w:rsidP="00CB4536">
      <w:pPr>
        <w:ind w:left="1440"/>
      </w:pPr>
    </w:p>
    <w:p w:rsidR="003D1351" w:rsidRDefault="003D1351" w:rsidP="003D1351">
      <w:pPr>
        <w:ind w:left="1440"/>
        <w:jc w:val="center"/>
      </w:pPr>
      <w:r w:rsidRPr="00CB4536">
        <w:rPr>
          <w:noProof/>
        </w:rPr>
        <w:lastRenderedPageBreak/>
        <w:drawing>
          <wp:inline distT="0" distB="0" distL="0" distR="0" wp14:anchorId="5F495BDB" wp14:editId="1C55B707">
            <wp:extent cx="4629150" cy="409466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3917" cy="4107731"/>
                    </a:xfrm>
                    <a:prstGeom prst="rect">
                      <a:avLst/>
                    </a:prstGeom>
                    <a:noFill/>
                    <a:ln>
                      <a:noFill/>
                    </a:ln>
                  </pic:spPr>
                </pic:pic>
              </a:graphicData>
            </a:graphic>
          </wp:inline>
        </w:drawing>
      </w:r>
    </w:p>
    <w:p w:rsidR="003D1351" w:rsidRDefault="003D1351" w:rsidP="003D1351">
      <w:pPr>
        <w:jc w:val="center"/>
      </w:pPr>
      <w:r w:rsidRPr="003D1351">
        <w:rPr>
          <w:noProof/>
        </w:rPr>
        <w:drawing>
          <wp:inline distT="0" distB="0" distL="0" distR="0">
            <wp:extent cx="4695825" cy="329628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0801" cy="3320837"/>
                    </a:xfrm>
                    <a:prstGeom prst="rect">
                      <a:avLst/>
                    </a:prstGeom>
                    <a:noFill/>
                    <a:ln>
                      <a:noFill/>
                    </a:ln>
                  </pic:spPr>
                </pic:pic>
              </a:graphicData>
            </a:graphic>
          </wp:inline>
        </w:drawing>
      </w:r>
    </w:p>
    <w:p w:rsidR="009E5F34" w:rsidRDefault="008C1B99" w:rsidP="00895DC3">
      <w:pPr>
        <w:numPr>
          <w:ilvl w:val="2"/>
          <w:numId w:val="1"/>
        </w:numPr>
      </w:pPr>
      <w:r>
        <w:lastRenderedPageBreak/>
        <w:t>The Utah SCSEP P</w:t>
      </w:r>
      <w:r w:rsidR="003B2996">
        <w:t xml:space="preserve">rogram is located within the Division of Aging and Adult Services. </w:t>
      </w:r>
      <w:r w:rsidR="003B2996" w:rsidRPr="003B2996">
        <w:t>The Division contracts with units of local government or Associations of Governments to operate AAAs. A funding formula is used to allocate funds to Utah’s AAAs, which are responsible for planning, development and delivery of aging services throughout their geographic areas. The AAAs, in turn, contract with local service providers and/or provide services directly to meet the identified needs of their elderly population. The services available within a service area may include, but are not limited to, congregate and home-delivered meals, information and referral, volunteer opportunities, transportation, family caregiver support</w:t>
      </w:r>
      <w:r>
        <w:t>,</w:t>
      </w:r>
      <w:r w:rsidR="003B2996" w:rsidRPr="003B2996">
        <w:t xml:space="preserve"> and a variety of in-home serv</w:t>
      </w:r>
      <w:r>
        <w:t>ices including homemaker, p</w:t>
      </w:r>
      <w:r w:rsidR="003B2996" w:rsidRPr="003B2996">
        <w:t xml:space="preserve">ersonal </w:t>
      </w:r>
      <w:r>
        <w:t>c</w:t>
      </w:r>
      <w:r w:rsidR="003B2996" w:rsidRPr="003B2996">
        <w:t xml:space="preserve">are, </w:t>
      </w:r>
      <w:r>
        <w:t>h</w:t>
      </w:r>
      <w:r w:rsidR="003B2996" w:rsidRPr="003B2996">
        <w:t xml:space="preserve">ome </w:t>
      </w:r>
      <w:r>
        <w:t>h</w:t>
      </w:r>
      <w:r w:rsidR="003B2996" w:rsidRPr="003B2996">
        <w:t xml:space="preserve">ealth </w:t>
      </w:r>
      <w:r>
        <w:t>c</w:t>
      </w:r>
      <w:r w:rsidR="003B2996" w:rsidRPr="003B2996">
        <w:t>are and Medicaid Home and Community-based Aging Waiver Services. Several other services are available as set by local priorities.</w:t>
      </w:r>
      <w:r w:rsidR="003B2996">
        <w:t xml:space="preserve"> The contract entities are a prime referral source for SCSEP as well as a source to disseminate recruitment materials. In addition, Older Americans Act contract entities are valuable host agencies. Participants can learn skills for job opportunities in the identified Most Openings Occupations and </w:t>
      </w:r>
      <w:r w:rsidR="008D3903">
        <w:t xml:space="preserve">Fastest Growth Rate Occupations mentioned earlier. </w:t>
      </w:r>
    </w:p>
    <w:p w:rsidR="008D3903" w:rsidRDefault="008D3903" w:rsidP="00895DC3">
      <w:pPr>
        <w:ind w:left="1440"/>
      </w:pPr>
      <w:r>
        <w:t>As part of the Division of Aging and Adult Services, the Utah SCSEP Program will implement the Utah Department of Human Services Model Care of Care. This model of care supports individual voice, k</w:t>
      </w:r>
      <w:r w:rsidR="008C1B99">
        <w:t xml:space="preserve">eep families safe, assess risks, </w:t>
      </w:r>
      <w:r>
        <w:t>and partner</w:t>
      </w:r>
      <w:r w:rsidR="008C1B99">
        <w:t>s</w:t>
      </w:r>
      <w:r>
        <w:t xml:space="preserve"> to strengthen and sustain our communities. Goals until 2025:</w:t>
      </w:r>
    </w:p>
    <w:p w:rsidR="008D3903" w:rsidRDefault="008D3903" w:rsidP="00895DC3">
      <w:pPr>
        <w:pStyle w:val="ListParagraph"/>
        <w:numPr>
          <w:ilvl w:val="2"/>
          <w:numId w:val="1"/>
        </w:numPr>
      </w:pPr>
      <w:r>
        <w:t xml:space="preserve">Prevention - </w:t>
      </w:r>
      <w:r w:rsidRPr="008D3903">
        <w:t>Implement prevention and early intervention strategies to reduce risk, trauma and intergenerational cycles of isolation and poverty</w:t>
      </w:r>
      <w:r w:rsidR="00C5656F">
        <w:t>;</w:t>
      </w:r>
    </w:p>
    <w:p w:rsidR="008D3903" w:rsidRDefault="008D3903" w:rsidP="00895DC3">
      <w:pPr>
        <w:pStyle w:val="ListParagraph"/>
        <w:numPr>
          <w:ilvl w:val="2"/>
          <w:numId w:val="1"/>
        </w:numPr>
      </w:pPr>
      <w:r>
        <w:t>Self-</w:t>
      </w:r>
      <w:r w:rsidR="002A2016">
        <w:t>Reliance -</w:t>
      </w:r>
      <w:r>
        <w:t xml:space="preserve"> </w:t>
      </w:r>
      <w:r w:rsidRPr="008D3903">
        <w:t>Support families and individuals safely in their homes, school and communities for sustainable success</w:t>
      </w:r>
      <w:r w:rsidR="00E6531E">
        <w:t>;</w:t>
      </w:r>
    </w:p>
    <w:p w:rsidR="008D3903" w:rsidRDefault="008D3903" w:rsidP="00895DC3">
      <w:pPr>
        <w:pStyle w:val="ListParagraph"/>
        <w:numPr>
          <w:ilvl w:val="2"/>
          <w:numId w:val="1"/>
        </w:numPr>
      </w:pPr>
      <w:r>
        <w:t xml:space="preserve">Partnership - </w:t>
      </w:r>
      <w:r w:rsidRPr="008D3903">
        <w:t>Improve outcomes through family accountability, interagency collaboration, public/private alliances</w:t>
      </w:r>
      <w:r w:rsidR="008C1B99">
        <w:t>,</w:t>
      </w:r>
      <w:r w:rsidRPr="008D3903">
        <w:t xml:space="preserve"> and community supports</w:t>
      </w:r>
      <w:r w:rsidR="00E6531E">
        <w:t>;</w:t>
      </w:r>
    </w:p>
    <w:p w:rsidR="008D3903" w:rsidRDefault="008D3903" w:rsidP="00895DC3">
      <w:pPr>
        <w:pStyle w:val="ListParagraph"/>
        <w:numPr>
          <w:ilvl w:val="2"/>
          <w:numId w:val="1"/>
        </w:numPr>
      </w:pPr>
      <w:r>
        <w:t xml:space="preserve">Operational Excellence - </w:t>
      </w:r>
      <w:r w:rsidRPr="008D3903">
        <w:t>Seek, share and improve upon best practices and demonstrate effectiveness through data and measurable results</w:t>
      </w:r>
      <w:r w:rsidR="00E6531E">
        <w:t>; and</w:t>
      </w:r>
    </w:p>
    <w:p w:rsidR="008D3903" w:rsidRPr="002A2016" w:rsidRDefault="008D3903" w:rsidP="00895DC3">
      <w:pPr>
        <w:pStyle w:val="ListParagraph"/>
        <w:numPr>
          <w:ilvl w:val="2"/>
          <w:numId w:val="1"/>
        </w:numPr>
      </w:pPr>
      <w:r>
        <w:t xml:space="preserve">People and Culture - </w:t>
      </w:r>
      <w:r w:rsidRPr="008D3903">
        <w:t xml:space="preserve">Support employee career development, confidence, professional </w:t>
      </w:r>
      <w:r w:rsidRPr="002A2016">
        <w:t>judgment and cultural competency</w:t>
      </w:r>
      <w:r w:rsidR="00E6531E">
        <w:t>.</w:t>
      </w:r>
    </w:p>
    <w:p w:rsidR="00DB6DA9" w:rsidRPr="002A2016" w:rsidRDefault="00DB6DA9" w:rsidP="00895DC3">
      <w:pPr>
        <w:pStyle w:val="ListParagraph"/>
        <w:ind w:left="1440" w:hanging="360"/>
        <w:rPr>
          <w:rFonts w:eastAsia="Calibri"/>
        </w:rPr>
      </w:pPr>
    </w:p>
    <w:p w:rsidR="00F2537D" w:rsidRPr="00F2537D" w:rsidRDefault="00161542" w:rsidP="00F2537D">
      <w:pPr>
        <w:pStyle w:val="ListParagraph"/>
        <w:numPr>
          <w:ilvl w:val="2"/>
          <w:numId w:val="1"/>
        </w:numPr>
        <w:rPr>
          <w:rFonts w:eastAsia="Calibri"/>
        </w:rPr>
      </w:pPr>
      <w:r w:rsidRPr="00F2537D">
        <w:rPr>
          <w:rFonts w:eastAsia="Calibri"/>
          <w:b/>
        </w:rPr>
        <w:t xml:space="preserve">Easterseals-Goodwill Northern Rocky Mountain: </w:t>
      </w:r>
      <w:r w:rsidR="00F2537D" w:rsidRPr="00F2537D">
        <w:rPr>
          <w:rFonts w:eastAsia="Calibri"/>
        </w:rPr>
        <w:t xml:space="preserve">Utah SCSEP participants can be found training in senior centers and in administrative offices, assisting to prepare and deliver meals as well as providing administration support functions all over the state. We continue to work to strengthen partnerships with the AAAs, particularly in rural areas where we rely on the support of the local community to help with referrals of potentially eligible seniors as well providing appropriate training sites. </w:t>
      </w:r>
    </w:p>
    <w:p w:rsidR="002A2016" w:rsidRPr="00F2537D" w:rsidRDefault="002A2016" w:rsidP="00F2537D">
      <w:pPr>
        <w:pStyle w:val="ListParagraph"/>
        <w:ind w:left="1440"/>
        <w:rPr>
          <w:rFonts w:eastAsia="Calibri"/>
        </w:rPr>
      </w:pPr>
    </w:p>
    <w:p w:rsidR="002A2016" w:rsidRPr="002A2016" w:rsidRDefault="002A2016" w:rsidP="002A2016">
      <w:pPr>
        <w:pStyle w:val="ListParagraph"/>
        <w:ind w:left="1440"/>
        <w:rPr>
          <w:rFonts w:eastAsia="Calibri"/>
        </w:rPr>
      </w:pPr>
    </w:p>
    <w:p w:rsidR="006E77E5" w:rsidRDefault="00DB6DA9" w:rsidP="002739A7">
      <w:pPr>
        <w:pStyle w:val="Heading3"/>
        <w:numPr>
          <w:ilvl w:val="0"/>
          <w:numId w:val="18"/>
        </w:numPr>
        <w:ind w:left="1080"/>
        <w:rPr>
          <w:color w:val="auto"/>
        </w:rPr>
      </w:pPr>
      <w:bookmarkStart w:id="22" w:name="_Toc98253356"/>
      <w:r w:rsidRPr="008B2140">
        <w:rPr>
          <w:color w:val="auto"/>
        </w:rPr>
        <w:lastRenderedPageBreak/>
        <w:t>A</w:t>
      </w:r>
      <w:r w:rsidR="006E77E5" w:rsidRPr="008B2140">
        <w:rPr>
          <w:color w:val="auto"/>
        </w:rPr>
        <w:t>ctions to coordinate SCSEP with other private and public entities and programs that provide services to older Americans, such as community and faith-based organizations, transportation programs, and programs for those with special needs or disabilities. (20 CFR 641.302(</w:t>
      </w:r>
      <w:proofErr w:type="spellStart"/>
      <w:r w:rsidR="006E77E5" w:rsidRPr="008B2140">
        <w:rPr>
          <w:color w:val="auto"/>
        </w:rPr>
        <w:t>i</w:t>
      </w:r>
      <w:proofErr w:type="spellEnd"/>
      <w:r w:rsidR="006E77E5" w:rsidRPr="008B2140">
        <w:rPr>
          <w:color w:val="auto"/>
        </w:rPr>
        <w:t>).)</w:t>
      </w:r>
      <w:bookmarkEnd w:id="22"/>
    </w:p>
    <w:p w:rsidR="00E6531E" w:rsidRPr="00E6531E" w:rsidRDefault="00E6531E" w:rsidP="00E6531E"/>
    <w:p w:rsidR="00F2537D" w:rsidRPr="00E6531E" w:rsidRDefault="00F2537D" w:rsidP="00895DC3">
      <w:pPr>
        <w:pStyle w:val="ListParagraph"/>
        <w:numPr>
          <w:ilvl w:val="2"/>
          <w:numId w:val="1"/>
        </w:numPr>
        <w:tabs>
          <w:tab w:val="left" w:pos="2610"/>
        </w:tabs>
        <w:rPr>
          <w:b/>
        </w:rPr>
      </w:pPr>
      <w:r w:rsidRPr="00F2537D">
        <w:rPr>
          <w:b/>
        </w:rPr>
        <w:t>Utah SCSEP Program:</w:t>
      </w:r>
      <w:r w:rsidRPr="00F2537D">
        <w:t xml:space="preserve"> </w:t>
      </w:r>
      <w:r>
        <w:t xml:space="preserve">In addition to the </w:t>
      </w:r>
      <w:r w:rsidRPr="00DC6DAC">
        <w:t>additional training and supportive service funds</w:t>
      </w:r>
      <w:r>
        <w:t>,</w:t>
      </w:r>
      <w:r w:rsidRPr="00DC6DAC">
        <w:t xml:space="preserve"> Utah SCSEP has</w:t>
      </w:r>
      <w:r>
        <w:t xml:space="preserve"> continued to develop and maintain </w:t>
      </w:r>
      <w:r w:rsidRPr="00DC6DAC">
        <w:t>partnerships to be able to provide goods and services outside of the scope of the employment skills training provided by the program. Fortunately, partners such as Crossroads Urban Center, Catholic Community Services, the Salvation Army, Deseret Industries, CAP Utah, USARA (Utah Support Advocacy for Recovery Awareness), Literacy Action Center, various medical providers throughout the state providing services to low-income families and individuals, Vocational Rehabilitation, Your Community Connection, Cottages of Hope, county Human Services departments, the Road Home and county housing authorities, and information and referral, we have been able to provide needed resources to participants.</w:t>
      </w:r>
    </w:p>
    <w:p w:rsidR="00E6531E" w:rsidRPr="00F2537D" w:rsidRDefault="00E6531E" w:rsidP="00E6531E">
      <w:pPr>
        <w:pStyle w:val="ListParagraph"/>
        <w:tabs>
          <w:tab w:val="left" w:pos="2610"/>
        </w:tabs>
        <w:ind w:left="1440"/>
        <w:rPr>
          <w:b/>
        </w:rPr>
      </w:pPr>
    </w:p>
    <w:p w:rsidR="00F2537D" w:rsidRPr="00F2537D" w:rsidRDefault="00C67B15" w:rsidP="00F2537D">
      <w:pPr>
        <w:pStyle w:val="ListParagraph"/>
        <w:numPr>
          <w:ilvl w:val="2"/>
          <w:numId w:val="1"/>
        </w:numPr>
        <w:tabs>
          <w:tab w:val="left" w:pos="2610"/>
        </w:tabs>
      </w:pPr>
      <w:r w:rsidRPr="00F2537D">
        <w:rPr>
          <w:b/>
        </w:rPr>
        <w:t xml:space="preserve">Easterseals-Goodwill Northern Rocky Mountain: </w:t>
      </w:r>
      <w:r w:rsidR="00F2537D" w:rsidRPr="00F2537D">
        <w:t xml:space="preserve">Easterseals-Goodwill SCSEP collaborates with community agencies throughout Utah that provide services for people in need. Employment specialists are expert in connecting participants to resources in the local community to providing services that will allow participants to stabilize themselves in order to more fully focus on preparation for employment. Some examples of services that participants may need include rent and/or utility payment support; assistance with food, clothing, transportation; access to emergency shelter/homelessness prevention; physical or psychosocial rehabilitation; access to sector specific training or licensure, literacy and ESL.  </w:t>
      </w:r>
    </w:p>
    <w:p w:rsidR="00267B9B" w:rsidRDefault="00267B9B" w:rsidP="00895DC3">
      <w:pPr>
        <w:pStyle w:val="ListParagraph"/>
        <w:ind w:left="1440" w:hanging="360"/>
      </w:pPr>
    </w:p>
    <w:p w:rsidR="008A6637" w:rsidRDefault="00DB6DA9" w:rsidP="002739A7">
      <w:pPr>
        <w:pStyle w:val="Heading3"/>
        <w:numPr>
          <w:ilvl w:val="0"/>
          <w:numId w:val="18"/>
        </w:numPr>
        <w:ind w:left="1080"/>
        <w:rPr>
          <w:color w:val="auto"/>
        </w:rPr>
      </w:pPr>
      <w:bookmarkStart w:id="23" w:name="_Toc98253357"/>
      <w:r w:rsidRPr="008B2140">
        <w:rPr>
          <w:color w:val="auto"/>
        </w:rPr>
        <w:t>A</w:t>
      </w:r>
      <w:r w:rsidR="008A6637" w:rsidRPr="008B2140">
        <w:rPr>
          <w:color w:val="auto"/>
        </w:rPr>
        <w:t>ctions to coordinate SCSEP with other labor market and job training initiatives. (20 CFR 641.302(j).)</w:t>
      </w:r>
      <w:bookmarkEnd w:id="23"/>
    </w:p>
    <w:p w:rsidR="002D79C7" w:rsidRPr="002D79C7" w:rsidRDefault="002D79C7" w:rsidP="002D79C7"/>
    <w:p w:rsidR="00247E85" w:rsidRDefault="00247E85" w:rsidP="00895DC3">
      <w:pPr>
        <w:numPr>
          <w:ilvl w:val="2"/>
          <w:numId w:val="1"/>
        </w:numPr>
      </w:pPr>
      <w:r>
        <w:t>As a member of the SWDB Operations Committee, the committee is working on a strategy to gather information and review partners’ current employer engagement processes. We will identify gaps and explore new ways to better meet employers’ workforce needs and achieve the goals of industry partners.</w:t>
      </w:r>
    </w:p>
    <w:p w:rsidR="00247E85" w:rsidRDefault="00247E85" w:rsidP="00025AAF">
      <w:pPr>
        <w:numPr>
          <w:ilvl w:val="3"/>
          <w:numId w:val="1"/>
        </w:numPr>
        <w:tabs>
          <w:tab w:val="num" w:pos="1440"/>
        </w:tabs>
        <w:spacing w:after="0"/>
        <w:ind w:left="1440"/>
      </w:pPr>
      <w:r>
        <w:t>Goals include:</w:t>
      </w:r>
    </w:p>
    <w:p w:rsidR="00247E85" w:rsidRPr="00247E85" w:rsidRDefault="00247E85" w:rsidP="00025AAF">
      <w:pPr>
        <w:numPr>
          <w:ilvl w:val="4"/>
          <w:numId w:val="1"/>
        </w:numPr>
        <w:tabs>
          <w:tab w:val="num" w:pos="1800"/>
        </w:tabs>
        <w:spacing w:after="0"/>
        <w:ind w:left="1800"/>
      </w:pPr>
      <w:r w:rsidRPr="00247E85">
        <w:t>Ensuring all partners are aligned and coordinated in educating employers about individuals with barriers, with an emphasis on the targeted industries</w:t>
      </w:r>
      <w:r w:rsidR="002D79C7">
        <w:t>;</w:t>
      </w:r>
      <w:r w:rsidRPr="00247E85">
        <w:t xml:space="preserve"> </w:t>
      </w:r>
    </w:p>
    <w:p w:rsidR="00247E85" w:rsidRPr="00247E85" w:rsidRDefault="00247E85" w:rsidP="00025AAF">
      <w:pPr>
        <w:numPr>
          <w:ilvl w:val="4"/>
          <w:numId w:val="1"/>
        </w:numPr>
        <w:tabs>
          <w:tab w:val="num" w:pos="1800"/>
        </w:tabs>
        <w:spacing w:after="0"/>
        <w:ind w:left="1800"/>
      </w:pPr>
      <w:r>
        <w:lastRenderedPageBreak/>
        <w:t xml:space="preserve"> </w:t>
      </w:r>
      <w:r w:rsidRPr="00247E85">
        <w:t>Exploring ways all partners can leverage Utah System of Rehabilitation’s current coordination with employers</w:t>
      </w:r>
      <w:r w:rsidR="002D79C7">
        <w:t>;</w:t>
      </w:r>
      <w:r w:rsidRPr="00247E85">
        <w:t xml:space="preserve"> </w:t>
      </w:r>
    </w:p>
    <w:p w:rsidR="008D3903" w:rsidRDefault="00247E85" w:rsidP="00025AAF">
      <w:pPr>
        <w:numPr>
          <w:ilvl w:val="4"/>
          <w:numId w:val="1"/>
        </w:numPr>
        <w:tabs>
          <w:tab w:val="num" w:pos="1800"/>
        </w:tabs>
        <w:spacing w:after="0"/>
        <w:ind w:left="1800"/>
      </w:pPr>
      <w:r w:rsidRPr="00247E85">
        <w:t>Identifying ways all partners can coordinate, align with and utilize the Workforce Development Division’s workforce development specialists, Utah Office of Rehabilitation business relations specialists, labor market information, and UWORKS labor exchange system to support employer needs</w:t>
      </w:r>
      <w:r w:rsidR="002D79C7">
        <w:t>;</w:t>
      </w:r>
    </w:p>
    <w:p w:rsidR="00247E85" w:rsidRDefault="00247E85" w:rsidP="00025AAF">
      <w:pPr>
        <w:numPr>
          <w:ilvl w:val="4"/>
          <w:numId w:val="1"/>
        </w:numPr>
        <w:tabs>
          <w:tab w:val="num" w:pos="1800"/>
        </w:tabs>
        <w:spacing w:after="0"/>
        <w:ind w:left="1800"/>
      </w:pPr>
      <w:r w:rsidRPr="00247E85">
        <w:t>Involving State Workforce Development Board members in promoting business customer surveys, encouraging pa</w:t>
      </w:r>
      <w:r w:rsidR="00045AAF">
        <w:t>rticipation on board committees</w:t>
      </w:r>
      <w:r w:rsidRPr="00247E85">
        <w:t xml:space="preserve"> and utilizing the business services available</w:t>
      </w:r>
      <w:r w:rsidR="00045AAF">
        <w:t>,</w:t>
      </w:r>
      <w:r w:rsidRPr="00247E85">
        <w:t xml:space="preserve"> so they can provide feedback and ideas for continual improvement</w:t>
      </w:r>
      <w:r w:rsidR="002D79C7">
        <w:t>; and</w:t>
      </w:r>
    </w:p>
    <w:p w:rsidR="00247E85" w:rsidRDefault="00247E85" w:rsidP="00025AAF">
      <w:pPr>
        <w:numPr>
          <w:ilvl w:val="4"/>
          <w:numId w:val="1"/>
        </w:numPr>
        <w:tabs>
          <w:tab w:val="num" w:pos="1800"/>
        </w:tabs>
        <w:spacing w:after="0"/>
        <w:ind w:left="1800"/>
      </w:pPr>
      <w:r w:rsidRPr="00247E85">
        <w:t xml:space="preserve">Through the comprehensive one-stop center recertification process, core partners will ensure they align and coordinate </w:t>
      </w:r>
      <w:r w:rsidRPr="00C67B15">
        <w:t xml:space="preserve">their job readiness skill building activities and </w:t>
      </w:r>
      <w:r w:rsidRPr="00F2537D">
        <w:t>resources for customers. The Operations Committee and State Workforce Development Board will review their efforts through the certification process and make recommendations for improvement.</w:t>
      </w:r>
    </w:p>
    <w:p w:rsidR="00F2537D" w:rsidRPr="00F2537D" w:rsidRDefault="00F2537D" w:rsidP="00F2537D">
      <w:pPr>
        <w:spacing w:after="0"/>
        <w:ind w:left="1800"/>
      </w:pPr>
    </w:p>
    <w:p w:rsidR="00F2537D" w:rsidRPr="00F2537D" w:rsidRDefault="00C67B15" w:rsidP="00F2537D">
      <w:pPr>
        <w:numPr>
          <w:ilvl w:val="2"/>
          <w:numId w:val="1"/>
        </w:numPr>
        <w:rPr>
          <w:i/>
        </w:rPr>
      </w:pPr>
      <w:r w:rsidRPr="00F2537D">
        <w:rPr>
          <w:b/>
        </w:rPr>
        <w:t xml:space="preserve">Easterseals-Goodwill Northern Rocky Mountain: </w:t>
      </w:r>
      <w:r w:rsidR="00F2537D" w:rsidRPr="00F2537D">
        <w:t>Continued</w:t>
      </w:r>
      <w:r w:rsidR="00F2537D" w:rsidRPr="00F2537D">
        <w:rPr>
          <w:b/>
        </w:rPr>
        <w:t xml:space="preserve"> </w:t>
      </w:r>
      <w:r w:rsidR="00F2537D" w:rsidRPr="00F2537D">
        <w:t xml:space="preserve">co-location inside the AJCs allows natural occurring opportunities for collaboration. In the offices where Easterseals-Goodwill SCSEP is co-located, SCSEP employment specialists know and work with workforce staff and are involved in collaborative activities serving mutual customers. </w:t>
      </w:r>
    </w:p>
    <w:p w:rsidR="00F2537D" w:rsidRPr="00F2537D" w:rsidRDefault="00F2537D" w:rsidP="00F2537D">
      <w:pPr>
        <w:numPr>
          <w:ilvl w:val="2"/>
          <w:numId w:val="1"/>
        </w:numPr>
        <w:rPr>
          <w:i/>
        </w:rPr>
      </w:pPr>
      <w:r w:rsidRPr="00F2537D">
        <w:t xml:space="preserve">Utah SCSEP has been actively involved in the certification of Utah AJC’s as a required partner, educating core and required WIOA partners about services offered and general eligibility requirements. Easterseals-Goodwill also has first-hand connection to the Department of Workforce Services Business Services team and direct access to employers who are recruiting in the AJC. </w:t>
      </w:r>
    </w:p>
    <w:p w:rsidR="00F2537D" w:rsidRPr="00F2537D" w:rsidRDefault="00F2537D" w:rsidP="00F2537D">
      <w:pPr>
        <w:numPr>
          <w:ilvl w:val="2"/>
          <w:numId w:val="1"/>
        </w:numPr>
        <w:rPr>
          <w:i/>
        </w:rPr>
      </w:pPr>
      <w:r w:rsidRPr="00F2537D">
        <w:t xml:space="preserve">On the Job Experience opportunities benefit both participants and employers. Employers can hire and train SCSEP participants to be paid by the SCSEP grant for the first month of employment. The SCSEP project also covers the participant with insurance, so there is no risk to the employer. OJE only requires that the employer sign an agreement that the intent is to hire if the participant successfully completes the training period. We continually look for opportunities to collaborate with employers to provide OJE opportunities. </w:t>
      </w:r>
    </w:p>
    <w:p w:rsidR="00C67B15" w:rsidRPr="00F2537D" w:rsidRDefault="00C67B15" w:rsidP="00F2537D">
      <w:pPr>
        <w:ind w:left="1080"/>
        <w:rPr>
          <w:i/>
        </w:rPr>
      </w:pPr>
    </w:p>
    <w:p w:rsidR="003813A5" w:rsidRDefault="008A6637" w:rsidP="002739A7">
      <w:pPr>
        <w:pStyle w:val="Heading3"/>
        <w:numPr>
          <w:ilvl w:val="0"/>
          <w:numId w:val="18"/>
        </w:numPr>
        <w:ind w:left="1080"/>
        <w:rPr>
          <w:color w:val="auto"/>
        </w:rPr>
      </w:pPr>
      <w:bookmarkStart w:id="24" w:name="_Toc98253358"/>
      <w:r w:rsidRPr="005C5076">
        <w:rPr>
          <w:color w:val="auto"/>
        </w:rPr>
        <w:lastRenderedPageBreak/>
        <w:t>Actions the State will take to ensure that SCSEP is an active partner in the one-stop delivery system and the steps the State will take to encourage and improve coordination with the one-stop delivery system. (20 CFR 641.335)</w:t>
      </w:r>
      <w:bookmarkEnd w:id="24"/>
    </w:p>
    <w:p w:rsidR="002D79C7" w:rsidRPr="002D79C7" w:rsidRDefault="002D79C7" w:rsidP="002D79C7"/>
    <w:p w:rsidR="005C5076" w:rsidRPr="005C5076" w:rsidRDefault="00045AAF" w:rsidP="0081262B">
      <w:pPr>
        <w:numPr>
          <w:ilvl w:val="2"/>
          <w:numId w:val="1"/>
        </w:numPr>
        <w:tabs>
          <w:tab w:val="num" w:pos="1980"/>
        </w:tabs>
      </w:pPr>
      <w:r w:rsidRPr="00355E86">
        <w:rPr>
          <w:b/>
        </w:rPr>
        <w:t>The Utah SCSEP P</w:t>
      </w:r>
      <w:r w:rsidR="00635878" w:rsidRPr="00355E86">
        <w:rPr>
          <w:b/>
        </w:rPr>
        <w:t>rogram</w:t>
      </w:r>
      <w:r w:rsidR="00635878" w:rsidRPr="005C5076">
        <w:t xml:space="preserve"> </w:t>
      </w:r>
      <w:r w:rsidR="00C94902" w:rsidRPr="005C5076">
        <w:t xml:space="preserve">sub-grantee is located in several one-stop centers around the State of Utah. This allows the SCSEP participant the ability to access all the skills and services to accomplish the goal of unsubsidized employment. </w:t>
      </w:r>
      <w:r w:rsidR="00635878" w:rsidRPr="005C5076">
        <w:t xml:space="preserve"> The Utah SCSEP Director is a member of the Operations Subcommittee which is involved with the certif</w:t>
      </w:r>
      <w:r w:rsidRPr="005C5076">
        <w:t>ications of the local American j</w:t>
      </w:r>
      <w:r w:rsidR="00635878" w:rsidRPr="005C5076">
        <w:t xml:space="preserve">ob </w:t>
      </w:r>
      <w:r w:rsidRPr="005C5076">
        <w:t>c</w:t>
      </w:r>
      <w:r w:rsidR="00635878" w:rsidRPr="005C5076">
        <w:t xml:space="preserve">enters as part of WIOA. </w:t>
      </w:r>
      <w:r w:rsidR="00C94902" w:rsidRPr="005C5076">
        <w:t xml:space="preserve"> The Committee is developing and implementing the recertification process and collecting and analyzing information for the one-stop requirements. Through committee work, the partners will identify and act on opportunities to enhance and coordinate activities and resources to provide comprehensive, high-quality customer centered services, as well as supportive services, to at-risk individuals including </w:t>
      </w:r>
      <w:r w:rsidR="00A94AB9" w:rsidRPr="005C5076">
        <w:t xml:space="preserve">populations. </w:t>
      </w:r>
      <w:r w:rsidR="00C94902" w:rsidRPr="005C5076">
        <w:t xml:space="preserve">The Operations Committee is also charged with recommending training and outreach strategies that are further developed and implemented by the partners as appropriate. Training core partner staff and developing outreach strategies to targeted groups will help ensure that individuals receive the services they need. </w:t>
      </w:r>
    </w:p>
    <w:p w:rsidR="005C5076" w:rsidRPr="005C5076" w:rsidRDefault="00C94902" w:rsidP="0081262B">
      <w:pPr>
        <w:numPr>
          <w:ilvl w:val="2"/>
          <w:numId w:val="1"/>
        </w:numPr>
        <w:tabs>
          <w:tab w:val="num" w:pos="1980"/>
        </w:tabs>
      </w:pPr>
      <w:r w:rsidRPr="005C5076">
        <w:t>As me</w:t>
      </w:r>
      <w:r w:rsidR="00A07A09" w:rsidRPr="005C5076">
        <w:t>ntioned earlier the Utah SCSEP P</w:t>
      </w:r>
      <w:r w:rsidRPr="005C5076">
        <w:t xml:space="preserve">rogram is involved in the Partner Referral System. </w:t>
      </w:r>
      <w:r w:rsidR="00760DAA" w:rsidRPr="005C5076">
        <w:t>The Operations Committee will oversee the quality and quantity of survey responses and other feedback received and ensure required performance measures are shared with the State Workforce Development Board. Implementation of the new business customer survey began in December 2019. Outreach will be to existing and potential employer customers so reports will be available beginning Fall 2020. The survey questions will be reviewed in Fall 2022 to ensure they are providing needed information for improvement. This is an ongoing activity.</w:t>
      </w:r>
    </w:p>
    <w:p w:rsidR="0072387C" w:rsidRDefault="00C67B15" w:rsidP="0081262B">
      <w:pPr>
        <w:numPr>
          <w:ilvl w:val="2"/>
          <w:numId w:val="1"/>
        </w:numPr>
        <w:tabs>
          <w:tab w:val="num" w:pos="1980"/>
        </w:tabs>
      </w:pPr>
      <w:r w:rsidRPr="00E74D9C">
        <w:rPr>
          <w:b/>
        </w:rPr>
        <w:t>Easterseals-Goodwill Northern Rocky Mountain:</w:t>
      </w:r>
      <w:r w:rsidR="00A07A09" w:rsidRPr="00E74D9C">
        <w:t xml:space="preserve"> </w:t>
      </w:r>
      <w:r w:rsidR="00E74D9C">
        <w:t>Five</w:t>
      </w:r>
      <w:r w:rsidR="00E74D9C" w:rsidRPr="00CE0433">
        <w:t xml:space="preserve"> Easterseals-Goodwill SCSEP sites are located within the American job centers in various locations throughout the state, which naturally allows for cooperation and coordination within the job center. At each site, ESGW staff works in close cooperation with the Department of Workforce Services employees. Mature job seekers registered at the jobs.utah.gov site who are unable to find employment are referred directly to the ESGW SCSEP Program using the Partner Referral System. This statewide system will help track referrals and outcomes from WIOA core and required partners throughout the state.</w:t>
      </w:r>
    </w:p>
    <w:p w:rsidR="0072387C" w:rsidRDefault="0072387C">
      <w:r>
        <w:br w:type="page"/>
      </w:r>
    </w:p>
    <w:p w:rsidR="00835893" w:rsidRPr="00272224" w:rsidRDefault="00AC1666" w:rsidP="00272224">
      <w:pPr>
        <w:pStyle w:val="Heading3"/>
        <w:numPr>
          <w:ilvl w:val="0"/>
          <w:numId w:val="1"/>
        </w:numPr>
        <w:rPr>
          <w:color w:val="auto"/>
        </w:rPr>
      </w:pPr>
      <w:bookmarkStart w:id="25" w:name="_Toc98253359"/>
      <w:r w:rsidRPr="00272224">
        <w:rPr>
          <w:color w:val="auto"/>
        </w:rPr>
        <w:lastRenderedPageBreak/>
        <w:t>Describe the long-term strategy for engaging employers to develop and promote opportunities for the placement of SCSEP participants in unsubsidized employment. (20 CFR 641.302(e))</w:t>
      </w:r>
      <w:bookmarkEnd w:id="25"/>
    </w:p>
    <w:p w:rsidR="00916E51" w:rsidRPr="00916E51" w:rsidRDefault="00285C79" w:rsidP="002739A7">
      <w:pPr>
        <w:numPr>
          <w:ilvl w:val="0"/>
          <w:numId w:val="29"/>
        </w:numPr>
      </w:pPr>
      <w:r>
        <w:rPr>
          <w:b/>
        </w:rPr>
        <w:t>The Utah SCSEP Program</w:t>
      </w:r>
      <w:r w:rsidR="00916E51">
        <w:rPr>
          <w:b/>
        </w:rPr>
        <w:t xml:space="preserve">, its sub-grantee and the National Grantee are part of the SWDB Operations Committee that has a focus to </w:t>
      </w:r>
      <w:r w:rsidR="00916E51" w:rsidRPr="00916E51">
        <w:rPr>
          <w:b/>
        </w:rPr>
        <w:t>involve employers directly in the workforce development system by utilizing and leveraging existing partnerships and expanding opportunities for them to participate in developing new partnerships and aligning programs.</w:t>
      </w:r>
      <w:r w:rsidR="00916E51">
        <w:rPr>
          <w:b/>
        </w:rPr>
        <w:t xml:space="preserve"> This will include:</w:t>
      </w:r>
    </w:p>
    <w:p w:rsidR="00916E51" w:rsidRPr="005C5076" w:rsidRDefault="00916E51" w:rsidP="00025AAF">
      <w:pPr>
        <w:numPr>
          <w:ilvl w:val="2"/>
          <w:numId w:val="1"/>
        </w:numPr>
      </w:pPr>
      <w:r>
        <w:t xml:space="preserve">Ensuring business needs are met by collecting information from partner surveys, reports, and business or industry groups and identifying gaps or opportunities to improve services, including building stronger collaboration, alignment and leveraging resources.  This will be assessed through the recertification process and Employment Engagement Workgroup. Comprehensive one-stop centers will be required to demonstrate how they are collecting and sharing feedback from surveys and reports </w:t>
      </w:r>
      <w:r w:rsidRPr="005C5076">
        <w:t>and using the information to make decisions and implement improvements.</w:t>
      </w:r>
    </w:p>
    <w:p w:rsidR="005C5076" w:rsidRPr="005C5076" w:rsidRDefault="005C5076" w:rsidP="00025AAF">
      <w:pPr>
        <w:pStyle w:val="ListParagraph"/>
        <w:numPr>
          <w:ilvl w:val="2"/>
          <w:numId w:val="1"/>
        </w:numPr>
        <w:rPr>
          <w:rFonts w:eastAsia="Calibri"/>
          <w:bCs/>
        </w:rPr>
      </w:pPr>
      <w:r w:rsidRPr="005C5076">
        <w:rPr>
          <w:rFonts w:eastAsia="Calibri"/>
        </w:rPr>
        <w:t>Utah’s Partner Referral System which was fully implemented during 2021. The system tracks referrals and outcomes for each office and includes all core and required partners. American Job Centers can use the system reports to provide insight about the effectiveness and appropriateness of partner referrals. This is also assessed through the comprehensive one-stop certification and recertification processes. This is an ongoing activity.</w:t>
      </w:r>
    </w:p>
    <w:p w:rsidR="005C5076" w:rsidRPr="005C5076" w:rsidRDefault="005C5076" w:rsidP="005C5076">
      <w:pPr>
        <w:pStyle w:val="ListParagraph"/>
        <w:ind w:left="1440"/>
        <w:rPr>
          <w:rFonts w:eastAsia="Calibri"/>
          <w:bCs/>
          <w:highlight w:val="yellow"/>
        </w:rPr>
      </w:pPr>
    </w:p>
    <w:p w:rsidR="00F1158D" w:rsidRPr="00F1158D" w:rsidRDefault="00C67B15" w:rsidP="00F1158D">
      <w:pPr>
        <w:pStyle w:val="ListParagraph"/>
        <w:numPr>
          <w:ilvl w:val="2"/>
          <w:numId w:val="1"/>
        </w:numPr>
        <w:rPr>
          <w:rFonts w:eastAsia="Calibri"/>
          <w:bCs/>
        </w:rPr>
      </w:pPr>
      <w:r w:rsidRPr="00F1158D">
        <w:rPr>
          <w:rFonts w:eastAsia="Calibri"/>
          <w:b/>
        </w:rPr>
        <w:t>Easterseals-Goodwill Northern Rocky Mountain:</w:t>
      </w:r>
      <w:r w:rsidRPr="00F1158D">
        <w:rPr>
          <w:rFonts w:eastAsia="Calibri"/>
        </w:rPr>
        <w:t xml:space="preserve">  </w:t>
      </w:r>
      <w:r w:rsidR="00F1158D" w:rsidRPr="00F1158D">
        <w:rPr>
          <w:rFonts w:eastAsia="Calibri"/>
        </w:rPr>
        <w:t xml:space="preserve">Utah’s continued very low post-pandemic unemployment rate has caused more employers to return to recruiting in the local American Job Center. Because Easterseals-Goodwill SCSEP is housed in the AJC, we are able to educate employers about the benefits of hiring older workers, and the services the program can provide to them. </w:t>
      </w:r>
    </w:p>
    <w:p w:rsidR="00F1158D" w:rsidRPr="00F1158D" w:rsidRDefault="00F1158D" w:rsidP="00F1158D">
      <w:pPr>
        <w:ind w:left="1440"/>
        <w:rPr>
          <w:bCs/>
        </w:rPr>
      </w:pPr>
      <w:r w:rsidRPr="00F1158D">
        <w:t>We have had to change the approach a bit, since recruitment has been impacted by the closures of AJCs. We still are educating participants to conduct informational interviews with recruiting employers when they are in the office. We continue to invite employers to address our job clubs and educate participants about their hiring processes and what a typical work day might entail. The project has been able to regularly network with employers who are hiring, enabling us to make connections for participants.</w:t>
      </w:r>
      <w:r w:rsidRPr="00F1158D">
        <w:rPr>
          <w:bCs/>
        </w:rPr>
        <w:t xml:space="preserve"> </w:t>
      </w:r>
    </w:p>
    <w:p w:rsidR="00C67B15" w:rsidRPr="0095062D" w:rsidRDefault="00F1158D" w:rsidP="00F1158D">
      <w:pPr>
        <w:pStyle w:val="ListParagraph"/>
        <w:ind w:left="1440"/>
        <w:rPr>
          <w:bCs/>
        </w:rPr>
      </w:pPr>
      <w:r w:rsidRPr="00F1158D">
        <w:rPr>
          <w:rFonts w:eastAsia="Calibri"/>
        </w:rPr>
        <w:t>ESGW continues to maintain memberships in local chambers of commerce throughout the state to continue to build relationships with potential employers and partners.  Regular SCSEP team meetings offer opportunities for employment specialists to share and discuss job leads and hiring strategies. National Easterseals also provides information on hiring practices of nationwide employers and local contacts.</w:t>
      </w:r>
    </w:p>
    <w:p w:rsidR="00FC355A" w:rsidRDefault="00FC355A" w:rsidP="002739A7">
      <w:pPr>
        <w:pStyle w:val="Heading3"/>
        <w:numPr>
          <w:ilvl w:val="0"/>
          <w:numId w:val="13"/>
        </w:numPr>
        <w:ind w:left="720"/>
        <w:rPr>
          <w:rFonts w:asciiTheme="minorHAnsi" w:eastAsia="Calibri" w:hAnsiTheme="minorHAnsi"/>
          <w:color w:val="auto"/>
        </w:rPr>
      </w:pPr>
      <w:bookmarkStart w:id="26" w:name="_Toc98253360"/>
      <w:r w:rsidRPr="004A496E">
        <w:rPr>
          <w:color w:val="auto"/>
        </w:rPr>
        <w:lastRenderedPageBreak/>
        <w:t>Describe the long-term strategy for serving minorities under SCSEP. (20 CFR 641.302 (c</w:t>
      </w:r>
      <w:r w:rsidRPr="004A496E">
        <w:rPr>
          <w:rFonts w:asciiTheme="minorHAnsi" w:eastAsia="Calibri" w:hAnsiTheme="minorHAnsi"/>
          <w:color w:val="auto"/>
        </w:rPr>
        <w:t>))</w:t>
      </w:r>
      <w:bookmarkEnd w:id="26"/>
      <w:r w:rsidRPr="004A496E">
        <w:rPr>
          <w:rFonts w:asciiTheme="minorHAnsi" w:eastAsia="Calibri" w:hAnsiTheme="minorHAnsi"/>
          <w:color w:val="auto"/>
        </w:rPr>
        <w:t xml:space="preserve"> </w:t>
      </w:r>
    </w:p>
    <w:p w:rsidR="00916E51" w:rsidRPr="00AD4612" w:rsidRDefault="00916E51" w:rsidP="002739A7">
      <w:pPr>
        <w:numPr>
          <w:ilvl w:val="0"/>
          <w:numId w:val="28"/>
        </w:numPr>
      </w:pPr>
      <w:r w:rsidRPr="00AD4612">
        <w:t xml:space="preserve">Utah Division of Aging and Adult Services </w:t>
      </w:r>
      <w:r w:rsidR="00AD4612" w:rsidRPr="00AD4612">
        <w:t>ha</w:t>
      </w:r>
      <w:r w:rsidR="00BF32A3">
        <w:t>s</w:t>
      </w:r>
      <w:r w:rsidR="008F32EF" w:rsidRPr="00AD4612">
        <w:t xml:space="preserve"> a long history of serving minorities in Utah. Based on the Senior Community Service Employment Program </w:t>
      </w:r>
      <w:r w:rsidR="00AD4612" w:rsidRPr="00AD4612">
        <w:t>Analysis</w:t>
      </w:r>
      <w:r w:rsidR="008F32EF" w:rsidRPr="00AD4612">
        <w:t xml:space="preserve"> of Service to Minority Individuals, PY 201</w:t>
      </w:r>
      <w:r w:rsidR="000E392D">
        <w:t>9</w:t>
      </w:r>
      <w:r w:rsidR="008F32EF" w:rsidRPr="00AD4612">
        <w:t>, and the PY 20</w:t>
      </w:r>
      <w:r w:rsidR="000E392D">
        <w:t>21</w:t>
      </w:r>
      <w:r w:rsidR="008F32EF" w:rsidRPr="00AD4612">
        <w:t xml:space="preserve"> SPARQ Quarterly Progress </w:t>
      </w:r>
      <w:r w:rsidR="00E555B1" w:rsidRPr="00AD4612">
        <w:t>Report (</w:t>
      </w:r>
      <w:r w:rsidR="008F32EF" w:rsidRPr="00AD4612">
        <w:t xml:space="preserve">QPR), second quarter (Q2) data, there were slight increases and decreases between minority populations; however, overall services to minorities in Utah remains at </w:t>
      </w:r>
      <w:r w:rsidR="00AD4612" w:rsidRPr="00AD4612">
        <w:t>4</w:t>
      </w:r>
      <w:r w:rsidR="00846A1F">
        <w:t>5</w:t>
      </w:r>
      <w:r w:rsidR="00F21AB2" w:rsidRPr="00AD4612">
        <w:t>.0%</w:t>
      </w:r>
    </w:p>
    <w:tbl>
      <w:tblPr>
        <w:tblStyle w:val="TableGrid"/>
        <w:tblW w:w="0" w:type="auto"/>
        <w:jc w:val="center"/>
        <w:tblLook w:val="04A0" w:firstRow="1" w:lastRow="0" w:firstColumn="1" w:lastColumn="0" w:noHBand="0" w:noVBand="1"/>
      </w:tblPr>
      <w:tblGrid>
        <w:gridCol w:w="1669"/>
        <w:gridCol w:w="1398"/>
        <w:gridCol w:w="1371"/>
        <w:gridCol w:w="1471"/>
        <w:gridCol w:w="1435"/>
        <w:gridCol w:w="2006"/>
      </w:tblGrid>
      <w:tr w:rsidR="000E392D" w:rsidTr="008016ED">
        <w:trPr>
          <w:jc w:val="center"/>
        </w:trPr>
        <w:tc>
          <w:tcPr>
            <w:tcW w:w="0" w:type="auto"/>
          </w:tcPr>
          <w:p w:rsidR="00F21AB2" w:rsidRDefault="00F21AB2" w:rsidP="00F21AB2">
            <w:pPr>
              <w:rPr>
                <w:b/>
              </w:rPr>
            </w:pPr>
          </w:p>
        </w:tc>
        <w:tc>
          <w:tcPr>
            <w:tcW w:w="0" w:type="auto"/>
          </w:tcPr>
          <w:p w:rsidR="00F21AB2" w:rsidRDefault="00F21AB2" w:rsidP="00F21AB2">
            <w:pPr>
              <w:rPr>
                <w:b/>
              </w:rPr>
            </w:pPr>
            <w:r>
              <w:rPr>
                <w:b/>
              </w:rPr>
              <w:t>Census Percent Minority</w:t>
            </w:r>
          </w:p>
        </w:tc>
        <w:tc>
          <w:tcPr>
            <w:tcW w:w="0" w:type="auto"/>
          </w:tcPr>
          <w:p w:rsidR="00F21AB2" w:rsidRDefault="00F21AB2" w:rsidP="00F21AB2">
            <w:pPr>
              <w:rPr>
                <w:b/>
              </w:rPr>
            </w:pPr>
            <w:r>
              <w:rPr>
                <w:b/>
              </w:rPr>
              <w:t>Percent Difference</w:t>
            </w:r>
          </w:p>
        </w:tc>
        <w:tc>
          <w:tcPr>
            <w:tcW w:w="0" w:type="auto"/>
          </w:tcPr>
          <w:p w:rsidR="00F21AB2" w:rsidRDefault="00F21AB2" w:rsidP="00F21AB2">
            <w:pPr>
              <w:rPr>
                <w:b/>
              </w:rPr>
            </w:pPr>
            <w:r>
              <w:rPr>
                <w:b/>
              </w:rPr>
              <w:t>PY 1</w:t>
            </w:r>
            <w:r w:rsidR="000E392D">
              <w:rPr>
                <w:b/>
              </w:rPr>
              <w:t>9</w:t>
            </w:r>
            <w:r>
              <w:rPr>
                <w:b/>
              </w:rPr>
              <w:t xml:space="preserve"> Final Minority Report</w:t>
            </w:r>
          </w:p>
        </w:tc>
        <w:tc>
          <w:tcPr>
            <w:tcW w:w="0" w:type="auto"/>
          </w:tcPr>
          <w:p w:rsidR="00F21AB2" w:rsidRDefault="00F21AB2" w:rsidP="00F21AB2">
            <w:pPr>
              <w:rPr>
                <w:b/>
              </w:rPr>
            </w:pPr>
            <w:r>
              <w:rPr>
                <w:b/>
              </w:rPr>
              <w:t xml:space="preserve">PY </w:t>
            </w:r>
            <w:r w:rsidR="000E392D">
              <w:rPr>
                <w:b/>
              </w:rPr>
              <w:t>21</w:t>
            </w:r>
            <w:r>
              <w:rPr>
                <w:b/>
              </w:rPr>
              <w:t xml:space="preserve"> Quarter 2 SPARQ data </w:t>
            </w:r>
          </w:p>
        </w:tc>
        <w:tc>
          <w:tcPr>
            <w:tcW w:w="0" w:type="auto"/>
          </w:tcPr>
          <w:p w:rsidR="00F21AB2" w:rsidRDefault="00F21AB2" w:rsidP="00F21AB2">
            <w:pPr>
              <w:rPr>
                <w:b/>
              </w:rPr>
            </w:pPr>
            <w:r>
              <w:rPr>
                <w:b/>
              </w:rPr>
              <w:t>Minority Enrollment Increase / (-Decrease)</w:t>
            </w:r>
          </w:p>
        </w:tc>
      </w:tr>
      <w:tr w:rsidR="000E392D" w:rsidTr="008016ED">
        <w:trPr>
          <w:jc w:val="center"/>
        </w:trPr>
        <w:tc>
          <w:tcPr>
            <w:tcW w:w="0" w:type="auto"/>
          </w:tcPr>
          <w:p w:rsidR="00F21AB2" w:rsidRPr="00AD4612" w:rsidRDefault="00F21AB2" w:rsidP="00F21AB2">
            <w:r w:rsidRPr="00AD4612">
              <w:t>Hispanic</w:t>
            </w:r>
          </w:p>
        </w:tc>
        <w:tc>
          <w:tcPr>
            <w:tcW w:w="0" w:type="auto"/>
          </w:tcPr>
          <w:p w:rsidR="00F21AB2" w:rsidRPr="00AD4612" w:rsidRDefault="000E392D" w:rsidP="00AD4612">
            <w:pPr>
              <w:jc w:val="center"/>
            </w:pPr>
            <w:r>
              <w:t>16.4</w:t>
            </w:r>
            <w:r w:rsidR="00AD4612" w:rsidRPr="00AD4612">
              <w:t>%</w:t>
            </w:r>
          </w:p>
        </w:tc>
        <w:tc>
          <w:tcPr>
            <w:tcW w:w="0" w:type="auto"/>
          </w:tcPr>
          <w:p w:rsidR="00F21AB2" w:rsidRPr="00AD4612" w:rsidRDefault="000E392D" w:rsidP="00AD4612">
            <w:pPr>
              <w:jc w:val="center"/>
            </w:pPr>
            <w:r>
              <w:t>105.5</w:t>
            </w:r>
            <w:r w:rsidR="00AD4612" w:rsidRPr="00AD4612">
              <w:t>%</w:t>
            </w:r>
          </w:p>
        </w:tc>
        <w:tc>
          <w:tcPr>
            <w:tcW w:w="0" w:type="auto"/>
          </w:tcPr>
          <w:p w:rsidR="00F21AB2" w:rsidRPr="00AD4612" w:rsidRDefault="00846A1F" w:rsidP="00AD4612">
            <w:pPr>
              <w:jc w:val="center"/>
            </w:pPr>
            <w:r>
              <w:t>17.3</w:t>
            </w:r>
            <w:r w:rsidR="00AD4612" w:rsidRPr="00AD4612">
              <w:t>%</w:t>
            </w:r>
          </w:p>
        </w:tc>
        <w:tc>
          <w:tcPr>
            <w:tcW w:w="0" w:type="auto"/>
          </w:tcPr>
          <w:p w:rsidR="00F21AB2" w:rsidRPr="00AD4612" w:rsidRDefault="00F21AB2" w:rsidP="00AD4612">
            <w:pPr>
              <w:jc w:val="center"/>
            </w:pPr>
            <w:r w:rsidRPr="00AD4612">
              <w:t>1</w:t>
            </w:r>
            <w:r w:rsidR="000E392D">
              <w:t>0</w:t>
            </w:r>
            <w:r w:rsidRPr="00AD4612">
              <w:t>.00 %</w:t>
            </w:r>
          </w:p>
        </w:tc>
        <w:tc>
          <w:tcPr>
            <w:tcW w:w="0" w:type="auto"/>
          </w:tcPr>
          <w:p w:rsidR="00F21AB2" w:rsidRPr="00AD4612" w:rsidRDefault="00846A1F" w:rsidP="00AD4612">
            <w:pPr>
              <w:jc w:val="center"/>
            </w:pPr>
            <w:r>
              <w:t>-58</w:t>
            </w:r>
            <w:r w:rsidR="00AD4612" w:rsidRPr="00AD4612">
              <w:t>%</w:t>
            </w:r>
          </w:p>
        </w:tc>
      </w:tr>
      <w:tr w:rsidR="000E392D" w:rsidTr="008016ED">
        <w:trPr>
          <w:jc w:val="center"/>
        </w:trPr>
        <w:tc>
          <w:tcPr>
            <w:tcW w:w="0" w:type="auto"/>
          </w:tcPr>
          <w:p w:rsidR="00F21AB2" w:rsidRPr="00AD4612" w:rsidRDefault="00F21AB2" w:rsidP="00F21AB2">
            <w:r w:rsidRPr="00AD4612">
              <w:t>American Indian or Alaska Native</w:t>
            </w:r>
          </w:p>
        </w:tc>
        <w:tc>
          <w:tcPr>
            <w:tcW w:w="0" w:type="auto"/>
          </w:tcPr>
          <w:p w:rsidR="00F21AB2" w:rsidRPr="00AD4612" w:rsidRDefault="00F21AB2" w:rsidP="00AD4612">
            <w:pPr>
              <w:jc w:val="center"/>
            </w:pPr>
            <w:r w:rsidRPr="00AD4612">
              <w:t>1.1%</w:t>
            </w:r>
          </w:p>
        </w:tc>
        <w:tc>
          <w:tcPr>
            <w:tcW w:w="0" w:type="auto"/>
          </w:tcPr>
          <w:p w:rsidR="00F21AB2" w:rsidRPr="00AD4612" w:rsidRDefault="000E392D" w:rsidP="00AD4612">
            <w:pPr>
              <w:jc w:val="center"/>
            </w:pPr>
            <w:r>
              <w:t>372.7</w:t>
            </w:r>
            <w:r w:rsidR="00AD4612" w:rsidRPr="00AD4612">
              <w:t>%</w:t>
            </w:r>
          </w:p>
        </w:tc>
        <w:tc>
          <w:tcPr>
            <w:tcW w:w="0" w:type="auto"/>
          </w:tcPr>
          <w:p w:rsidR="00F21AB2" w:rsidRPr="00AD4612" w:rsidRDefault="000E392D" w:rsidP="00AD4612">
            <w:pPr>
              <w:jc w:val="center"/>
            </w:pPr>
            <w:r>
              <w:t>4.1</w:t>
            </w:r>
            <w:r w:rsidR="00AD4612" w:rsidRPr="00AD4612">
              <w:t>%</w:t>
            </w:r>
          </w:p>
        </w:tc>
        <w:tc>
          <w:tcPr>
            <w:tcW w:w="0" w:type="auto"/>
          </w:tcPr>
          <w:p w:rsidR="00F21AB2" w:rsidRPr="00AD4612" w:rsidRDefault="000E392D" w:rsidP="00AD4612">
            <w:pPr>
              <w:jc w:val="center"/>
            </w:pPr>
            <w:r>
              <w:t>6</w:t>
            </w:r>
            <w:r w:rsidR="00F21AB2" w:rsidRPr="00AD4612">
              <w:t>.00 %</w:t>
            </w:r>
          </w:p>
        </w:tc>
        <w:tc>
          <w:tcPr>
            <w:tcW w:w="0" w:type="auto"/>
          </w:tcPr>
          <w:p w:rsidR="00F21AB2" w:rsidRPr="00AD4612" w:rsidRDefault="00846A1F" w:rsidP="00AD4612">
            <w:pPr>
              <w:jc w:val="center"/>
            </w:pPr>
            <w:r>
              <w:t>146</w:t>
            </w:r>
            <w:r w:rsidR="00AD4612" w:rsidRPr="00AD4612">
              <w:t>%</w:t>
            </w:r>
          </w:p>
        </w:tc>
      </w:tr>
      <w:tr w:rsidR="000E392D" w:rsidTr="008016ED">
        <w:trPr>
          <w:jc w:val="center"/>
        </w:trPr>
        <w:tc>
          <w:tcPr>
            <w:tcW w:w="0" w:type="auto"/>
          </w:tcPr>
          <w:p w:rsidR="00F21AB2" w:rsidRPr="00AD4612" w:rsidRDefault="00F21AB2" w:rsidP="00F21AB2">
            <w:r w:rsidRPr="00AD4612">
              <w:t>Asian</w:t>
            </w:r>
          </w:p>
        </w:tc>
        <w:tc>
          <w:tcPr>
            <w:tcW w:w="0" w:type="auto"/>
          </w:tcPr>
          <w:p w:rsidR="00F21AB2" w:rsidRPr="00AD4612" w:rsidRDefault="000E392D" w:rsidP="00AD4612">
            <w:pPr>
              <w:jc w:val="center"/>
            </w:pPr>
            <w:r>
              <w:t>4.1</w:t>
            </w:r>
            <w:r w:rsidR="00F21AB2" w:rsidRPr="00AD4612">
              <w:t>%</w:t>
            </w:r>
          </w:p>
        </w:tc>
        <w:tc>
          <w:tcPr>
            <w:tcW w:w="0" w:type="auto"/>
          </w:tcPr>
          <w:p w:rsidR="00F21AB2" w:rsidRPr="00AD4612" w:rsidRDefault="000E392D" w:rsidP="00AD4612">
            <w:pPr>
              <w:jc w:val="center"/>
            </w:pPr>
            <w:r>
              <w:t>124.4</w:t>
            </w:r>
            <w:r w:rsidR="00F21AB2" w:rsidRPr="00AD4612">
              <w:t>%</w:t>
            </w:r>
          </w:p>
        </w:tc>
        <w:tc>
          <w:tcPr>
            <w:tcW w:w="0" w:type="auto"/>
          </w:tcPr>
          <w:p w:rsidR="00F21AB2" w:rsidRPr="00AD4612" w:rsidRDefault="000E392D" w:rsidP="00AD4612">
            <w:pPr>
              <w:jc w:val="center"/>
            </w:pPr>
            <w:r>
              <w:t>5</w:t>
            </w:r>
            <w:r w:rsidR="00F21AB2" w:rsidRPr="00AD4612">
              <w:t>.1%</w:t>
            </w:r>
          </w:p>
        </w:tc>
        <w:tc>
          <w:tcPr>
            <w:tcW w:w="0" w:type="auto"/>
          </w:tcPr>
          <w:p w:rsidR="00F21AB2" w:rsidRPr="00AD4612" w:rsidRDefault="000E392D" w:rsidP="00AD4612">
            <w:pPr>
              <w:jc w:val="center"/>
            </w:pPr>
            <w:r>
              <w:t>8</w:t>
            </w:r>
            <w:r w:rsidR="00F21AB2" w:rsidRPr="00AD4612">
              <w:t>.00 %</w:t>
            </w:r>
          </w:p>
        </w:tc>
        <w:tc>
          <w:tcPr>
            <w:tcW w:w="0" w:type="auto"/>
          </w:tcPr>
          <w:p w:rsidR="00F21AB2" w:rsidRPr="00AD4612" w:rsidRDefault="00846A1F" w:rsidP="00AD4612">
            <w:pPr>
              <w:jc w:val="center"/>
            </w:pPr>
            <w:r>
              <w:t>156</w:t>
            </w:r>
            <w:r w:rsidR="00AD4612" w:rsidRPr="00AD4612">
              <w:t>%</w:t>
            </w:r>
          </w:p>
        </w:tc>
      </w:tr>
      <w:tr w:rsidR="000E392D" w:rsidTr="008016ED">
        <w:trPr>
          <w:jc w:val="center"/>
        </w:trPr>
        <w:tc>
          <w:tcPr>
            <w:tcW w:w="0" w:type="auto"/>
          </w:tcPr>
          <w:p w:rsidR="00F21AB2" w:rsidRPr="00AD4612" w:rsidRDefault="00F21AB2" w:rsidP="00F21AB2">
            <w:r w:rsidRPr="00AD4612">
              <w:t>Black or African American</w:t>
            </w:r>
          </w:p>
        </w:tc>
        <w:tc>
          <w:tcPr>
            <w:tcW w:w="0" w:type="auto"/>
          </w:tcPr>
          <w:p w:rsidR="00F21AB2" w:rsidRPr="00AD4612" w:rsidRDefault="000E392D" w:rsidP="00AD4612">
            <w:pPr>
              <w:jc w:val="center"/>
            </w:pPr>
            <w:r>
              <w:t>4.3</w:t>
            </w:r>
            <w:r w:rsidR="00F21AB2" w:rsidRPr="00AD4612">
              <w:t xml:space="preserve"> %</w:t>
            </w:r>
          </w:p>
        </w:tc>
        <w:tc>
          <w:tcPr>
            <w:tcW w:w="0" w:type="auto"/>
          </w:tcPr>
          <w:p w:rsidR="00F21AB2" w:rsidRPr="00AD4612" w:rsidRDefault="000E392D" w:rsidP="00AD4612">
            <w:pPr>
              <w:jc w:val="center"/>
            </w:pPr>
            <w:r>
              <w:t>427.9</w:t>
            </w:r>
            <w:r w:rsidR="00F21AB2" w:rsidRPr="00AD4612">
              <w:t>%</w:t>
            </w:r>
          </w:p>
        </w:tc>
        <w:tc>
          <w:tcPr>
            <w:tcW w:w="0" w:type="auto"/>
          </w:tcPr>
          <w:p w:rsidR="00F21AB2" w:rsidRPr="00AD4612" w:rsidRDefault="000E392D" w:rsidP="00AD4612">
            <w:pPr>
              <w:jc w:val="center"/>
            </w:pPr>
            <w:r>
              <w:t>18.4</w:t>
            </w:r>
            <w:r w:rsidR="00F21AB2" w:rsidRPr="00AD4612">
              <w:t xml:space="preserve"> %</w:t>
            </w:r>
          </w:p>
        </w:tc>
        <w:tc>
          <w:tcPr>
            <w:tcW w:w="0" w:type="auto"/>
          </w:tcPr>
          <w:p w:rsidR="00F21AB2" w:rsidRPr="00AD4612" w:rsidRDefault="00F21AB2" w:rsidP="00AD4612">
            <w:pPr>
              <w:jc w:val="center"/>
            </w:pPr>
            <w:r w:rsidRPr="00AD4612">
              <w:t>1</w:t>
            </w:r>
            <w:r w:rsidR="000E392D">
              <w:t>6</w:t>
            </w:r>
            <w:r w:rsidRPr="00AD4612">
              <w:t>.00%</w:t>
            </w:r>
          </w:p>
        </w:tc>
        <w:tc>
          <w:tcPr>
            <w:tcW w:w="0" w:type="auto"/>
          </w:tcPr>
          <w:p w:rsidR="00F21AB2" w:rsidRPr="00AD4612" w:rsidRDefault="00846A1F" w:rsidP="00AD4612">
            <w:pPr>
              <w:jc w:val="center"/>
            </w:pPr>
            <w:r>
              <w:t>-87</w:t>
            </w:r>
            <w:r w:rsidR="00AD4612" w:rsidRPr="00AD4612">
              <w:t>%</w:t>
            </w:r>
          </w:p>
        </w:tc>
      </w:tr>
      <w:tr w:rsidR="000E392D" w:rsidTr="008016ED">
        <w:trPr>
          <w:jc w:val="center"/>
        </w:trPr>
        <w:tc>
          <w:tcPr>
            <w:tcW w:w="0" w:type="auto"/>
          </w:tcPr>
          <w:p w:rsidR="00F21AB2" w:rsidRPr="00AD4612" w:rsidRDefault="00F21AB2" w:rsidP="00F21AB2">
            <w:r w:rsidRPr="00AD4612">
              <w:t>Native Hawaiian or Pacific Islander</w:t>
            </w:r>
          </w:p>
        </w:tc>
        <w:tc>
          <w:tcPr>
            <w:tcW w:w="0" w:type="auto"/>
          </w:tcPr>
          <w:p w:rsidR="00F21AB2" w:rsidRPr="00AD4612" w:rsidRDefault="00AD4612" w:rsidP="00AD4612">
            <w:pPr>
              <w:jc w:val="center"/>
            </w:pPr>
            <w:r w:rsidRPr="00AD4612">
              <w:t>1.</w:t>
            </w:r>
            <w:r w:rsidR="000E392D">
              <w:t>50</w:t>
            </w:r>
            <w:r w:rsidRPr="00AD4612">
              <w:t xml:space="preserve"> %</w:t>
            </w:r>
          </w:p>
        </w:tc>
        <w:tc>
          <w:tcPr>
            <w:tcW w:w="0" w:type="auto"/>
          </w:tcPr>
          <w:p w:rsidR="00F21AB2" w:rsidRPr="00AD4612" w:rsidRDefault="000E392D" w:rsidP="00AD4612">
            <w:pPr>
              <w:jc w:val="center"/>
            </w:pPr>
            <w:r>
              <w:t>0</w:t>
            </w:r>
            <w:r w:rsidR="00AD4612" w:rsidRPr="00AD4612">
              <w:t>%</w:t>
            </w:r>
          </w:p>
        </w:tc>
        <w:tc>
          <w:tcPr>
            <w:tcW w:w="0" w:type="auto"/>
          </w:tcPr>
          <w:p w:rsidR="00F21AB2" w:rsidRPr="00AD4612" w:rsidRDefault="00AD4612" w:rsidP="00AD4612">
            <w:pPr>
              <w:jc w:val="center"/>
            </w:pPr>
            <w:r w:rsidRPr="00AD4612">
              <w:t>0%</w:t>
            </w:r>
          </w:p>
        </w:tc>
        <w:tc>
          <w:tcPr>
            <w:tcW w:w="0" w:type="auto"/>
          </w:tcPr>
          <w:p w:rsidR="00F21AB2" w:rsidRPr="00AD4612" w:rsidRDefault="000E392D" w:rsidP="00AD4612">
            <w:pPr>
              <w:jc w:val="center"/>
            </w:pPr>
            <w:r>
              <w:t>6</w:t>
            </w:r>
            <w:r w:rsidR="00F21AB2" w:rsidRPr="00AD4612">
              <w:t>.00 %</w:t>
            </w:r>
          </w:p>
        </w:tc>
        <w:tc>
          <w:tcPr>
            <w:tcW w:w="0" w:type="auto"/>
          </w:tcPr>
          <w:p w:rsidR="00F21AB2" w:rsidRPr="00AD4612" w:rsidRDefault="00846A1F" w:rsidP="00AD4612">
            <w:pPr>
              <w:jc w:val="center"/>
            </w:pPr>
            <w:r>
              <w:t>600</w:t>
            </w:r>
            <w:r w:rsidR="00AD4612" w:rsidRPr="00AD4612">
              <w:t>%</w:t>
            </w:r>
          </w:p>
        </w:tc>
      </w:tr>
      <w:tr w:rsidR="000E392D" w:rsidTr="008016ED">
        <w:trPr>
          <w:jc w:val="center"/>
        </w:trPr>
        <w:tc>
          <w:tcPr>
            <w:tcW w:w="0" w:type="auto"/>
          </w:tcPr>
          <w:p w:rsidR="00F21AB2" w:rsidRPr="00AD4612" w:rsidRDefault="00F21AB2" w:rsidP="00F21AB2">
            <w:r w:rsidRPr="00AD4612">
              <w:t>Two or More Races</w:t>
            </w:r>
          </w:p>
        </w:tc>
        <w:tc>
          <w:tcPr>
            <w:tcW w:w="0" w:type="auto"/>
          </w:tcPr>
          <w:p w:rsidR="00F21AB2" w:rsidRPr="00AD4612" w:rsidRDefault="00F21AB2" w:rsidP="00AD4612">
            <w:pPr>
              <w:jc w:val="center"/>
            </w:pPr>
          </w:p>
        </w:tc>
        <w:tc>
          <w:tcPr>
            <w:tcW w:w="0" w:type="auto"/>
          </w:tcPr>
          <w:p w:rsidR="00F21AB2" w:rsidRPr="00AD4612" w:rsidRDefault="00F21AB2" w:rsidP="00AD4612">
            <w:pPr>
              <w:jc w:val="center"/>
            </w:pPr>
          </w:p>
        </w:tc>
        <w:tc>
          <w:tcPr>
            <w:tcW w:w="0" w:type="auto"/>
          </w:tcPr>
          <w:p w:rsidR="00F21AB2" w:rsidRPr="00AD4612" w:rsidRDefault="00F21AB2" w:rsidP="00AD4612">
            <w:pPr>
              <w:jc w:val="center"/>
            </w:pPr>
          </w:p>
        </w:tc>
        <w:tc>
          <w:tcPr>
            <w:tcW w:w="0" w:type="auto"/>
          </w:tcPr>
          <w:p w:rsidR="00F21AB2" w:rsidRPr="00AD4612" w:rsidRDefault="000E392D" w:rsidP="00AD4612">
            <w:pPr>
              <w:jc w:val="center"/>
            </w:pPr>
            <w:r>
              <w:t>0</w:t>
            </w:r>
            <w:r w:rsidR="00F21AB2" w:rsidRPr="00AD4612">
              <w:t>.00 %</w:t>
            </w:r>
          </w:p>
        </w:tc>
        <w:tc>
          <w:tcPr>
            <w:tcW w:w="0" w:type="auto"/>
          </w:tcPr>
          <w:p w:rsidR="00F21AB2" w:rsidRPr="00AD4612" w:rsidRDefault="00F21AB2" w:rsidP="00AD4612">
            <w:pPr>
              <w:jc w:val="center"/>
            </w:pPr>
          </w:p>
        </w:tc>
      </w:tr>
      <w:tr w:rsidR="000E392D" w:rsidTr="008016ED">
        <w:trPr>
          <w:jc w:val="center"/>
        </w:trPr>
        <w:tc>
          <w:tcPr>
            <w:tcW w:w="0" w:type="auto"/>
          </w:tcPr>
          <w:p w:rsidR="00F21AB2" w:rsidRDefault="00F21AB2" w:rsidP="00F21AB2">
            <w:pPr>
              <w:rPr>
                <w:b/>
              </w:rPr>
            </w:pPr>
            <w:r>
              <w:rPr>
                <w:b/>
              </w:rPr>
              <w:t xml:space="preserve">Total </w:t>
            </w:r>
          </w:p>
        </w:tc>
        <w:tc>
          <w:tcPr>
            <w:tcW w:w="0" w:type="auto"/>
          </w:tcPr>
          <w:p w:rsidR="00F21AB2" w:rsidRPr="00AD4612" w:rsidRDefault="00AD4612" w:rsidP="00AD4612">
            <w:pPr>
              <w:jc w:val="center"/>
            </w:pPr>
            <w:r w:rsidRPr="00AD4612">
              <w:t>2</w:t>
            </w:r>
            <w:r w:rsidR="000E392D">
              <w:t>8.3</w:t>
            </w:r>
            <w:r w:rsidRPr="00AD4612">
              <w:t>%</w:t>
            </w:r>
          </w:p>
        </w:tc>
        <w:tc>
          <w:tcPr>
            <w:tcW w:w="0" w:type="auto"/>
          </w:tcPr>
          <w:p w:rsidR="00F21AB2" w:rsidRPr="00AD4612" w:rsidRDefault="000E392D" w:rsidP="00AD4612">
            <w:pPr>
              <w:jc w:val="center"/>
            </w:pPr>
            <w:r>
              <w:t>158.7%</w:t>
            </w:r>
          </w:p>
        </w:tc>
        <w:tc>
          <w:tcPr>
            <w:tcW w:w="0" w:type="auto"/>
          </w:tcPr>
          <w:p w:rsidR="00F21AB2" w:rsidRPr="00AD4612" w:rsidRDefault="00AD4612" w:rsidP="00AD4612">
            <w:pPr>
              <w:jc w:val="center"/>
            </w:pPr>
            <w:r w:rsidRPr="00AD4612">
              <w:t>4</w:t>
            </w:r>
            <w:r w:rsidR="000E392D">
              <w:t>4.9</w:t>
            </w:r>
            <w:r w:rsidRPr="00AD4612">
              <w:t>%</w:t>
            </w:r>
          </w:p>
        </w:tc>
        <w:tc>
          <w:tcPr>
            <w:tcW w:w="0" w:type="auto"/>
          </w:tcPr>
          <w:p w:rsidR="00F21AB2" w:rsidRPr="00AD4612" w:rsidRDefault="000E392D" w:rsidP="00AD4612">
            <w:pPr>
              <w:jc w:val="center"/>
            </w:pPr>
            <w:r>
              <w:t>35</w:t>
            </w:r>
            <w:r w:rsidR="00F21AB2" w:rsidRPr="00AD4612">
              <w:t>.00 %</w:t>
            </w:r>
          </w:p>
        </w:tc>
        <w:tc>
          <w:tcPr>
            <w:tcW w:w="0" w:type="auto"/>
          </w:tcPr>
          <w:p w:rsidR="00F21AB2" w:rsidRPr="00AD4612" w:rsidRDefault="00846A1F" w:rsidP="00AD4612">
            <w:pPr>
              <w:jc w:val="center"/>
            </w:pPr>
            <w:r>
              <w:t>-78</w:t>
            </w:r>
            <w:r w:rsidR="00AD4612" w:rsidRPr="00AD4612">
              <w:t>%</w:t>
            </w:r>
          </w:p>
        </w:tc>
      </w:tr>
    </w:tbl>
    <w:p w:rsidR="00F21AB2" w:rsidRDefault="00F21AB2" w:rsidP="00F21AB2">
      <w:pPr>
        <w:rPr>
          <w:b/>
        </w:rPr>
      </w:pPr>
    </w:p>
    <w:p w:rsidR="00E51AE0" w:rsidRPr="007B2067" w:rsidRDefault="00E51AE0" w:rsidP="002739A7">
      <w:pPr>
        <w:numPr>
          <w:ilvl w:val="0"/>
          <w:numId w:val="28"/>
        </w:numPr>
      </w:pPr>
      <w:r w:rsidRPr="007B2067">
        <w:t>The Division of Aging and Adult Services sub-grantee will support minority populations with existing relationships developed by Easter Seals-Goodwill national grantee project. Existing</w:t>
      </w:r>
      <w:r w:rsidR="003D76A6">
        <w:t xml:space="preserve"> partnerships include Catholic c</w:t>
      </w:r>
      <w:r w:rsidRPr="007B2067">
        <w:t xml:space="preserve">ommunity </w:t>
      </w:r>
      <w:r w:rsidR="003D76A6">
        <w:t>s</w:t>
      </w:r>
      <w:r w:rsidRPr="007B2067">
        <w:t>ervices including Refugee Services, Weigand Center/St</w:t>
      </w:r>
      <w:r w:rsidR="003D76A6">
        <w:t>.</w:t>
      </w:r>
      <w:r w:rsidRPr="007B2067">
        <w:t xml:space="preserve"> Vincent de Paul</w:t>
      </w:r>
      <w:r w:rsidR="003D76A6">
        <w:t>,</w:t>
      </w:r>
      <w:r w:rsidRPr="007B2067">
        <w:t xml:space="preserve"> as well as administrative offices of CCS. Other partners include Asian Association, Community Action Program, Crossroads Urban Center and Thrift Store, Horizonte Instruction and Training Center, Salvation Army F</w:t>
      </w:r>
      <w:r w:rsidR="003D76A6">
        <w:t>amily Services, and t</w:t>
      </w:r>
      <w:r w:rsidRPr="007B2067">
        <w:t>he Road Home/Palmer Court</w:t>
      </w:r>
      <w:r w:rsidR="003D76A6">
        <w:t>,</w:t>
      </w:r>
      <w:r w:rsidRPr="007B2067">
        <w:t xml:space="preserve"> as well as the Somali and Vietnamese Community Centers.</w:t>
      </w:r>
    </w:p>
    <w:p w:rsidR="00E51AE0" w:rsidRPr="007B2067" w:rsidRDefault="00025AAF" w:rsidP="00025AAF">
      <w:pPr>
        <w:tabs>
          <w:tab w:val="num" w:pos="1080"/>
        </w:tabs>
        <w:ind w:left="1080" w:hanging="360"/>
      </w:pPr>
      <w:r>
        <w:tab/>
      </w:r>
      <w:r w:rsidR="00E51AE0" w:rsidRPr="007B2067">
        <w:t>Co-location in the American Job Center in downtown Salt Lake City provides additional resources with staff partnering closely with Workforce Services personnel and the agency’s Refugee Center.</w:t>
      </w:r>
    </w:p>
    <w:p w:rsidR="00E51AE0" w:rsidRPr="00F1158D" w:rsidRDefault="00025AAF" w:rsidP="00025AAF">
      <w:pPr>
        <w:tabs>
          <w:tab w:val="num" w:pos="1080"/>
        </w:tabs>
        <w:ind w:left="1080" w:hanging="360"/>
        <w:rPr>
          <w:b/>
        </w:rPr>
      </w:pPr>
      <w:r>
        <w:tab/>
      </w:r>
      <w:r w:rsidR="00E51AE0" w:rsidRPr="007B2067">
        <w:t xml:space="preserve">The Division sub-grantee also spends a great deal of time and attention connecting with other agencies and programs that provide services to seniors who can assist with </w:t>
      </w:r>
      <w:r w:rsidR="00E51AE0" w:rsidRPr="007B2067">
        <w:lastRenderedPageBreak/>
        <w:t xml:space="preserve">recruitment of minority participants through their own work. </w:t>
      </w:r>
      <w:r w:rsidR="007B2067" w:rsidRPr="007B2067">
        <w:t xml:space="preserve">SCSEP works with organizations that advocate or serve ethnic and cultural groups. Examples include cultural </w:t>
      </w:r>
      <w:r w:rsidR="007B2067" w:rsidRPr="00F1158D">
        <w:t>/social groups, adult education, ESL, homeless shelters, food pantries</w:t>
      </w:r>
      <w:r w:rsidR="003D76A6" w:rsidRPr="00F1158D">
        <w:t xml:space="preserve">, </w:t>
      </w:r>
      <w:r w:rsidR="00846A1F" w:rsidRPr="00F1158D">
        <w:t>faith-based</w:t>
      </w:r>
      <w:r w:rsidR="003D76A6" w:rsidRPr="00F1158D">
        <w:t xml:space="preserve"> communities, and m</w:t>
      </w:r>
      <w:r w:rsidR="007B2067" w:rsidRPr="00F1158D">
        <w:t xml:space="preserve">inority </w:t>
      </w:r>
      <w:r w:rsidR="003D76A6" w:rsidRPr="00F1158D">
        <w:t>a</w:t>
      </w:r>
      <w:r w:rsidR="007B2067" w:rsidRPr="00F1158D">
        <w:t>ssociations.</w:t>
      </w:r>
      <w:r w:rsidR="007B2067" w:rsidRPr="00F1158D">
        <w:rPr>
          <w:b/>
        </w:rPr>
        <w:t xml:space="preserve"> </w:t>
      </w:r>
      <w:r w:rsidR="00E51AE0" w:rsidRPr="00F1158D">
        <w:rPr>
          <w:b/>
        </w:rPr>
        <w:t xml:space="preserve">  </w:t>
      </w:r>
    </w:p>
    <w:p w:rsidR="00F1158D" w:rsidRPr="00F1158D" w:rsidRDefault="0095062D" w:rsidP="00F1158D">
      <w:pPr>
        <w:pStyle w:val="ListParagraph"/>
        <w:numPr>
          <w:ilvl w:val="0"/>
          <w:numId w:val="28"/>
        </w:numPr>
        <w:rPr>
          <w:rFonts w:eastAsia="Calibri"/>
          <w:b/>
        </w:rPr>
      </w:pPr>
      <w:r w:rsidRPr="00F1158D">
        <w:rPr>
          <w:rFonts w:eastAsia="Calibri"/>
          <w:b/>
        </w:rPr>
        <w:t xml:space="preserve">Easterseals-Goodwill Northern Rocky Mountain: </w:t>
      </w:r>
      <w:r w:rsidR="00F1158D" w:rsidRPr="00F1158D">
        <w:rPr>
          <w:rFonts w:eastAsia="Calibri"/>
        </w:rPr>
        <w:t>Utah’s overall minority population is small, as 75-80% of the population of the state is Caucasian. Utah SCSEP continues to serve minority populations in percentages exceeding their overall makeup of the population of the state. Utah SCSEP continually partners with local agencies serving minorities by ensuring a strong representation on state committees that focus on working with minority and older individuals, as well as partnering with all the grass roots and non-profit organizations in the communities that the SCSEP serves. Easterseals-Goodwill SCSEP will continue to provide waivers to the 48-month lifetime program limit only for people 75 and older who do not receive Social Security Retirement benefits and to those individuals classified as severely disabled. For those who qualify for Durational Limit waivers, their lifetime program limit will be extended by 12 months.</w:t>
      </w:r>
      <w:r w:rsidR="00F1158D" w:rsidRPr="00F1158D">
        <w:rPr>
          <w:rFonts w:eastAsia="Calibri"/>
          <w:b/>
        </w:rPr>
        <w:t xml:space="preserve"> </w:t>
      </w:r>
    </w:p>
    <w:p w:rsidR="0095062D" w:rsidRPr="00F1158D" w:rsidRDefault="0095062D" w:rsidP="00F1158D">
      <w:pPr>
        <w:pStyle w:val="ListParagraph"/>
        <w:ind w:left="1800"/>
        <w:rPr>
          <w:rFonts w:eastAsia="Calibri"/>
          <w:b/>
        </w:rPr>
      </w:pPr>
      <w:r w:rsidRPr="00F1158D">
        <w:rPr>
          <w:rFonts w:eastAsia="Calibri"/>
          <w:b/>
        </w:rPr>
        <w:t xml:space="preserve"> </w:t>
      </w:r>
    </w:p>
    <w:p w:rsidR="00FC355A" w:rsidRDefault="00DB6DA9" w:rsidP="002739A7">
      <w:pPr>
        <w:pStyle w:val="Heading3"/>
        <w:numPr>
          <w:ilvl w:val="0"/>
          <w:numId w:val="17"/>
        </w:numPr>
        <w:tabs>
          <w:tab w:val="clear" w:pos="1080"/>
          <w:tab w:val="num" w:pos="720"/>
        </w:tabs>
        <w:ind w:left="720"/>
        <w:rPr>
          <w:rFonts w:eastAsia="Calibri"/>
          <w:color w:val="auto"/>
        </w:rPr>
      </w:pPr>
      <w:bookmarkStart w:id="27" w:name="_Toc98253361"/>
      <w:r>
        <w:rPr>
          <w:rFonts w:eastAsia="Calibri"/>
          <w:color w:val="auto"/>
        </w:rPr>
        <w:t xml:space="preserve">Provide a list of community </w:t>
      </w:r>
      <w:r w:rsidR="00A94AB9">
        <w:rPr>
          <w:rFonts w:eastAsia="Calibri"/>
          <w:color w:val="auto"/>
        </w:rPr>
        <w:t>services</w:t>
      </w:r>
      <w:r>
        <w:rPr>
          <w:rFonts w:eastAsia="Calibri"/>
          <w:color w:val="auto"/>
        </w:rPr>
        <w:t xml:space="preserve"> needed and the places that need the services most. </w:t>
      </w:r>
      <w:r w:rsidR="00FC355A" w:rsidRPr="00137A90">
        <w:rPr>
          <w:rFonts w:eastAsia="Calibri"/>
          <w:color w:val="auto"/>
        </w:rPr>
        <w:t>Specifically, the plan must address the needs and location(s) of those individuals most in need of community services and the groups working to meet their needs. (20 CFR 641.330)</w:t>
      </w:r>
      <w:bookmarkEnd w:id="27"/>
    </w:p>
    <w:p w:rsidR="00BF32A3" w:rsidRPr="00BF32A3" w:rsidRDefault="00BF32A3" w:rsidP="00BF32A3"/>
    <w:p w:rsidR="004A23C6" w:rsidRDefault="004A23C6" w:rsidP="002739A7">
      <w:pPr>
        <w:pStyle w:val="ListParagraph"/>
        <w:numPr>
          <w:ilvl w:val="0"/>
          <w:numId w:val="14"/>
        </w:numPr>
        <w:ind w:left="1440"/>
        <w:rPr>
          <w:rFonts w:eastAsia="Calibri"/>
        </w:rPr>
      </w:pPr>
      <w:r w:rsidRPr="0095062D">
        <w:rPr>
          <w:rFonts w:eastAsia="Calibri"/>
        </w:rPr>
        <w:t>T</w:t>
      </w:r>
      <w:r w:rsidR="00ED4F27">
        <w:rPr>
          <w:rFonts w:eastAsia="Calibri"/>
        </w:rPr>
        <w:t>he Division of Aging and Adult S</w:t>
      </w:r>
      <w:r w:rsidRPr="0095062D">
        <w:rPr>
          <w:rFonts w:eastAsia="Calibri"/>
        </w:rPr>
        <w:t>e</w:t>
      </w:r>
      <w:r w:rsidR="003D76A6">
        <w:rPr>
          <w:rFonts w:eastAsia="Calibri"/>
        </w:rPr>
        <w:t>rvices</w:t>
      </w:r>
      <w:r w:rsidR="00ED4F27">
        <w:rPr>
          <w:rFonts w:eastAsia="Calibri"/>
        </w:rPr>
        <w:t>,</w:t>
      </w:r>
      <w:r w:rsidR="003D76A6">
        <w:rPr>
          <w:rFonts w:eastAsia="Calibri"/>
        </w:rPr>
        <w:t xml:space="preserve"> its sub-grantee and the national g</w:t>
      </w:r>
      <w:r w:rsidRPr="0095062D">
        <w:rPr>
          <w:rFonts w:eastAsia="Calibri"/>
        </w:rPr>
        <w:t>rantee use the follow</w:t>
      </w:r>
      <w:r w:rsidR="00ED4F27">
        <w:rPr>
          <w:rFonts w:eastAsia="Calibri"/>
        </w:rPr>
        <w:t>ing h</w:t>
      </w:r>
      <w:r w:rsidRPr="0095062D">
        <w:rPr>
          <w:rFonts w:eastAsia="Calibri"/>
        </w:rPr>
        <w:t xml:space="preserve">ost </w:t>
      </w:r>
      <w:r w:rsidR="00ED4F27">
        <w:rPr>
          <w:rFonts w:eastAsia="Calibri"/>
        </w:rPr>
        <w:t>a</w:t>
      </w:r>
      <w:r w:rsidRPr="0095062D">
        <w:rPr>
          <w:rFonts w:eastAsia="Calibri"/>
        </w:rPr>
        <w:t xml:space="preserve">gencies to serve the State of Utah. These </w:t>
      </w:r>
      <w:r w:rsidR="00ED4F27">
        <w:rPr>
          <w:rFonts w:eastAsia="Calibri"/>
        </w:rPr>
        <w:t>c</w:t>
      </w:r>
      <w:r w:rsidRPr="0095062D">
        <w:rPr>
          <w:rFonts w:eastAsia="Calibri"/>
        </w:rPr>
        <w:t xml:space="preserve">ommunity service work-based assignments arrange SCSEP participants to receive local knowledge </w:t>
      </w:r>
      <w:r w:rsidR="00ED4F27">
        <w:rPr>
          <w:rFonts w:eastAsia="Calibri"/>
        </w:rPr>
        <w:t>of community needs. These host a</w:t>
      </w:r>
      <w:r w:rsidRPr="0095062D">
        <w:rPr>
          <w:rFonts w:eastAsia="Calibri"/>
        </w:rPr>
        <w:t>gencies provide quality supervision and training. On-site visits will be conducted each year to determine if the participants assignments:</w:t>
      </w:r>
    </w:p>
    <w:p w:rsidR="00D46F64" w:rsidRPr="0095062D" w:rsidRDefault="00D46F64" w:rsidP="00D46F64">
      <w:pPr>
        <w:pStyle w:val="ListParagraph"/>
        <w:ind w:left="1440"/>
        <w:rPr>
          <w:rFonts w:eastAsia="Calibri"/>
        </w:rPr>
      </w:pPr>
    </w:p>
    <w:p w:rsidR="004A23C6" w:rsidRDefault="004A23C6" w:rsidP="002739A7">
      <w:pPr>
        <w:pStyle w:val="ListParagraph"/>
        <w:numPr>
          <w:ilvl w:val="2"/>
          <w:numId w:val="17"/>
        </w:numPr>
        <w:ind w:left="1800" w:hanging="360"/>
        <w:rPr>
          <w:rFonts w:eastAsia="Calibri"/>
        </w:rPr>
      </w:pPr>
      <w:r>
        <w:rPr>
          <w:rFonts w:eastAsia="Calibri"/>
        </w:rPr>
        <w:t>Provide opportunities to learn job skills;</w:t>
      </w:r>
    </w:p>
    <w:p w:rsidR="004A23C6" w:rsidRDefault="004A23C6" w:rsidP="002739A7">
      <w:pPr>
        <w:pStyle w:val="ListParagraph"/>
        <w:numPr>
          <w:ilvl w:val="2"/>
          <w:numId w:val="17"/>
        </w:numPr>
        <w:ind w:left="1800" w:hanging="360"/>
        <w:rPr>
          <w:rFonts w:eastAsia="Calibri"/>
        </w:rPr>
      </w:pPr>
      <w:r>
        <w:rPr>
          <w:rFonts w:eastAsia="Calibri"/>
        </w:rPr>
        <w:t>Offer meaningful training of essential community services;</w:t>
      </w:r>
    </w:p>
    <w:p w:rsidR="004A23C6" w:rsidRDefault="004A23C6" w:rsidP="002739A7">
      <w:pPr>
        <w:pStyle w:val="ListParagraph"/>
        <w:numPr>
          <w:ilvl w:val="2"/>
          <w:numId w:val="17"/>
        </w:numPr>
        <w:ind w:left="1800" w:hanging="360"/>
        <w:rPr>
          <w:rFonts w:eastAsia="Calibri"/>
        </w:rPr>
      </w:pPr>
      <w:r>
        <w:rPr>
          <w:rFonts w:eastAsia="Calibri"/>
        </w:rPr>
        <w:t>Provide a safe and beneficial work environment;</w:t>
      </w:r>
    </w:p>
    <w:p w:rsidR="004A23C6" w:rsidRDefault="004A23C6" w:rsidP="002739A7">
      <w:pPr>
        <w:pStyle w:val="ListParagraph"/>
        <w:numPr>
          <w:ilvl w:val="2"/>
          <w:numId w:val="17"/>
        </w:numPr>
        <w:ind w:left="1800" w:hanging="360"/>
        <w:rPr>
          <w:rFonts w:eastAsia="Calibri"/>
        </w:rPr>
      </w:pPr>
      <w:r>
        <w:rPr>
          <w:rFonts w:eastAsia="Calibri"/>
        </w:rPr>
        <w:t>Involves staff committed to providing quality supervision;</w:t>
      </w:r>
    </w:p>
    <w:p w:rsidR="004A23C6" w:rsidRDefault="004A23C6" w:rsidP="002739A7">
      <w:pPr>
        <w:pStyle w:val="ListParagraph"/>
        <w:numPr>
          <w:ilvl w:val="2"/>
          <w:numId w:val="17"/>
        </w:numPr>
        <w:ind w:left="1800" w:hanging="360"/>
        <w:rPr>
          <w:rFonts w:eastAsia="Calibri"/>
        </w:rPr>
      </w:pPr>
      <w:r>
        <w:rPr>
          <w:rFonts w:eastAsia="Calibri"/>
        </w:rPr>
        <w:t>Involves staff committed to providing quality training; and</w:t>
      </w:r>
    </w:p>
    <w:p w:rsidR="00CA20A7" w:rsidRDefault="004A23C6" w:rsidP="002739A7">
      <w:pPr>
        <w:pStyle w:val="ListParagraph"/>
        <w:numPr>
          <w:ilvl w:val="2"/>
          <w:numId w:val="17"/>
        </w:numPr>
        <w:ind w:left="1800" w:hanging="360"/>
        <w:rPr>
          <w:rFonts w:eastAsia="Calibri"/>
        </w:rPr>
      </w:pPr>
      <w:r>
        <w:rPr>
          <w:rFonts w:eastAsia="Calibri"/>
        </w:rPr>
        <w:t>Meets all other SCSEP requirements</w:t>
      </w:r>
    </w:p>
    <w:p w:rsidR="00CA20A7" w:rsidRDefault="00CA20A7" w:rsidP="00CA20A7">
      <w:pPr>
        <w:pStyle w:val="Heading3"/>
        <w:rPr>
          <w:rFonts w:eastAsia="Calibri"/>
        </w:rPr>
      </w:pPr>
      <w:bookmarkStart w:id="28" w:name="_Toc98253362"/>
      <w:r>
        <w:rPr>
          <w:rFonts w:eastAsia="Calibri"/>
        </w:rPr>
        <w:t>Utah 202</w:t>
      </w:r>
      <w:r w:rsidR="005D6098">
        <w:rPr>
          <w:rFonts w:eastAsia="Calibri"/>
        </w:rPr>
        <w:t>2</w:t>
      </w:r>
      <w:r>
        <w:rPr>
          <w:rFonts w:eastAsia="Calibri"/>
        </w:rPr>
        <w:t xml:space="preserve"> Host Agencies</w:t>
      </w:r>
      <w:bookmarkEnd w:id="28"/>
    </w:p>
    <w:p w:rsidR="004A23C6" w:rsidRPr="00CA20A7" w:rsidRDefault="004A23C6" w:rsidP="00CA20A7">
      <w:pPr>
        <w:ind w:firstLine="720"/>
      </w:pPr>
    </w:p>
    <w:p w:rsidR="004A23C6" w:rsidRPr="004A23C6" w:rsidRDefault="005D6098" w:rsidP="004A23C6">
      <w:pPr>
        <w:rPr>
          <w:b/>
          <w:u w:val="single"/>
        </w:rPr>
      </w:pPr>
      <w:r w:rsidRPr="005D6098">
        <w:rPr>
          <w:noProof/>
        </w:rPr>
        <w:lastRenderedPageBreak/>
        <w:drawing>
          <wp:inline distT="0" distB="0" distL="0" distR="0">
            <wp:extent cx="5943600" cy="725656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256565"/>
                    </a:xfrm>
                    <a:prstGeom prst="rect">
                      <a:avLst/>
                    </a:prstGeom>
                    <a:noFill/>
                    <a:ln>
                      <a:noFill/>
                    </a:ln>
                  </pic:spPr>
                </pic:pic>
              </a:graphicData>
            </a:graphic>
          </wp:inline>
        </w:drawing>
      </w:r>
    </w:p>
    <w:p w:rsidR="00360EA3" w:rsidRPr="004A23C6" w:rsidRDefault="00360EA3" w:rsidP="002739A7">
      <w:pPr>
        <w:pStyle w:val="ListParagraph"/>
        <w:numPr>
          <w:ilvl w:val="1"/>
          <w:numId w:val="17"/>
        </w:numPr>
        <w:rPr>
          <w:rFonts w:eastAsia="Calibri"/>
          <w:u w:val="single"/>
        </w:rPr>
      </w:pPr>
      <w:r w:rsidRPr="004A23C6">
        <w:rPr>
          <w:rFonts w:eastAsia="Calibri"/>
        </w:rPr>
        <w:t xml:space="preserve">The State of Utah SCSEP Program in cooperation with the Utah Division of Aging and Adult Services provides needed community services to SCSEP clients throughout Utah. </w:t>
      </w:r>
      <w:r w:rsidR="00227D01" w:rsidRPr="004A23C6">
        <w:rPr>
          <w:rFonts w:eastAsia="Calibri"/>
        </w:rPr>
        <w:lastRenderedPageBreak/>
        <w:t>The Utah SCSEP program is</w:t>
      </w:r>
      <w:r w:rsidR="00CD4278" w:rsidRPr="004A23C6">
        <w:rPr>
          <w:rFonts w:eastAsia="Calibri"/>
        </w:rPr>
        <w:t xml:space="preserve"> located</w:t>
      </w:r>
      <w:r w:rsidR="00227D01" w:rsidRPr="004A23C6">
        <w:rPr>
          <w:rFonts w:eastAsia="Calibri"/>
        </w:rPr>
        <w:t xml:space="preserve"> only in Salt Lake County, but the SCSEP </w:t>
      </w:r>
      <w:r w:rsidR="00ED4F27">
        <w:rPr>
          <w:rFonts w:eastAsia="Calibri"/>
        </w:rPr>
        <w:t>state d</w:t>
      </w:r>
      <w:r w:rsidR="00227D01" w:rsidRPr="004A23C6">
        <w:rPr>
          <w:rFonts w:eastAsia="Calibri"/>
        </w:rPr>
        <w:t>irector can direct ESGW-NRM to the contracted AAA in the clients</w:t>
      </w:r>
      <w:r w:rsidR="00ED4F27">
        <w:rPr>
          <w:rFonts w:eastAsia="Calibri"/>
        </w:rPr>
        <w:t>’</w:t>
      </w:r>
      <w:r w:rsidR="00227D01" w:rsidRPr="004A23C6">
        <w:rPr>
          <w:rFonts w:eastAsia="Calibri"/>
        </w:rPr>
        <w:t xml:space="preserve"> respective area to receive needed community services. </w:t>
      </w:r>
      <w:r w:rsidRPr="004A23C6">
        <w:rPr>
          <w:rFonts w:eastAsia="Calibri"/>
        </w:rPr>
        <w:t xml:space="preserve">The State of Utah contracts with twelve </w:t>
      </w:r>
      <w:r w:rsidR="00ED4F27">
        <w:rPr>
          <w:rFonts w:eastAsia="Calibri"/>
        </w:rPr>
        <w:t>a</w:t>
      </w:r>
      <w:r w:rsidRPr="004A23C6">
        <w:rPr>
          <w:rFonts w:eastAsia="Calibri"/>
        </w:rPr>
        <w:t xml:space="preserve">rea </w:t>
      </w:r>
      <w:r w:rsidR="00ED4F27">
        <w:rPr>
          <w:rFonts w:eastAsia="Calibri"/>
        </w:rPr>
        <w:t>agencies on a</w:t>
      </w:r>
      <w:r w:rsidRPr="004A23C6">
        <w:rPr>
          <w:rFonts w:eastAsia="Calibri"/>
        </w:rPr>
        <w:t xml:space="preserve">ging (AAAs) that cover all 29 Utah counties. The AAAs provide community services that </w:t>
      </w:r>
      <w:r w:rsidR="005D6098" w:rsidRPr="004A23C6">
        <w:rPr>
          <w:rFonts w:eastAsia="Calibri"/>
        </w:rPr>
        <w:t xml:space="preserve">include </w:t>
      </w:r>
      <w:r w:rsidR="005D6098" w:rsidRPr="00D46F64">
        <w:rPr>
          <w:rFonts w:eastAsia="Calibri"/>
          <w:u w:val="single"/>
        </w:rPr>
        <w:t>health</w:t>
      </w:r>
      <w:r w:rsidR="00ED4F27" w:rsidRPr="00D46F64">
        <w:rPr>
          <w:rFonts w:eastAsia="Calibri"/>
          <w:u w:val="single"/>
        </w:rPr>
        <w:t xml:space="preserve"> </w:t>
      </w:r>
      <w:r w:rsidR="00ED4F27">
        <w:rPr>
          <w:rFonts w:eastAsia="Calibri"/>
          <w:u w:val="single"/>
        </w:rPr>
        <w:t>and</w:t>
      </w:r>
      <w:r w:rsidR="00ED4F27" w:rsidRPr="004A23C6">
        <w:rPr>
          <w:rFonts w:eastAsia="Calibri"/>
          <w:u w:val="single"/>
        </w:rPr>
        <w:t xml:space="preserve"> assistance, careg</w:t>
      </w:r>
      <w:r w:rsidR="00ED4F27">
        <w:rPr>
          <w:rFonts w:eastAsia="Calibri"/>
          <w:u w:val="single"/>
        </w:rPr>
        <w:t>iver support, health promotion and</w:t>
      </w:r>
      <w:r w:rsidR="00ED4F27" w:rsidRPr="004A23C6">
        <w:rPr>
          <w:rFonts w:eastAsia="Calibri"/>
          <w:u w:val="single"/>
        </w:rPr>
        <w:t xml:space="preserve"> education, home care, Meals </w:t>
      </w:r>
      <w:r w:rsidR="005D6098" w:rsidRPr="004A23C6">
        <w:rPr>
          <w:rFonts w:eastAsia="Calibri"/>
          <w:u w:val="single"/>
        </w:rPr>
        <w:t>on</w:t>
      </w:r>
      <w:r w:rsidR="00ED4F27" w:rsidRPr="004A23C6">
        <w:rPr>
          <w:rFonts w:eastAsia="Calibri"/>
          <w:u w:val="single"/>
        </w:rPr>
        <w:t xml:space="preserve"> Wheels, senior transportation, info</w:t>
      </w:r>
      <w:r w:rsidR="00ED4F27">
        <w:rPr>
          <w:rFonts w:eastAsia="Calibri"/>
          <w:u w:val="single"/>
        </w:rPr>
        <w:t>rmation, advocacy, information and</w:t>
      </w:r>
      <w:r w:rsidR="00ED4F27" w:rsidRPr="004A23C6">
        <w:rPr>
          <w:rFonts w:eastAsia="Calibri"/>
          <w:u w:val="single"/>
        </w:rPr>
        <w:t xml:space="preserve"> assistance, and legal services</w:t>
      </w:r>
      <w:r w:rsidR="00D46F64">
        <w:rPr>
          <w:rFonts w:eastAsia="Calibri"/>
        </w:rPr>
        <w:t>.</w:t>
      </w:r>
    </w:p>
    <w:tbl>
      <w:tblPr>
        <w:tblStyle w:val="TableGrid"/>
        <w:tblW w:w="0" w:type="auto"/>
        <w:jc w:val="center"/>
        <w:tblLook w:val="04A0" w:firstRow="1" w:lastRow="0" w:firstColumn="1" w:lastColumn="0" w:noHBand="0" w:noVBand="1"/>
      </w:tblPr>
      <w:tblGrid>
        <w:gridCol w:w="6580"/>
      </w:tblGrid>
      <w:tr w:rsidR="00227D01" w:rsidRPr="00F1158D" w:rsidTr="00BC230A">
        <w:trPr>
          <w:jc w:val="center"/>
        </w:trPr>
        <w:tc>
          <w:tcPr>
            <w:tcW w:w="0" w:type="auto"/>
          </w:tcPr>
          <w:p w:rsidR="00227D01" w:rsidRPr="00F1158D" w:rsidRDefault="00227D01" w:rsidP="00060819">
            <w:pPr>
              <w:jc w:val="center"/>
              <w:rPr>
                <w:b/>
              </w:rPr>
            </w:pPr>
            <w:r w:rsidRPr="00F1158D">
              <w:rPr>
                <w:b/>
              </w:rPr>
              <w:t>Bear River Area Agency on Aging</w:t>
            </w:r>
          </w:p>
          <w:p w:rsidR="00227D01" w:rsidRPr="00F1158D" w:rsidRDefault="00227D01" w:rsidP="00060819">
            <w:pPr>
              <w:jc w:val="center"/>
              <w:rPr>
                <w:rFonts w:eastAsia="Times New Roman"/>
                <w:b/>
              </w:rPr>
            </w:pPr>
            <w:r w:rsidRPr="00F1158D">
              <w:rPr>
                <w:rFonts w:eastAsia="Times New Roman"/>
                <w:b/>
                <w:u w:val="single"/>
              </w:rPr>
              <w:t>Box Elder, Cache, Rich</w:t>
            </w:r>
            <w:r w:rsidR="00BC230A" w:rsidRPr="00F1158D">
              <w:rPr>
                <w:rFonts w:eastAsia="Times New Roman"/>
                <w:b/>
                <w:u w:val="single"/>
              </w:rPr>
              <w:t xml:space="preserve"> Counties</w:t>
            </w:r>
          </w:p>
          <w:p w:rsidR="00227D01" w:rsidRPr="00F1158D" w:rsidRDefault="00227D01" w:rsidP="00060819">
            <w:pPr>
              <w:jc w:val="center"/>
              <w:rPr>
                <w:rFonts w:eastAsia="Times New Roman"/>
              </w:rPr>
            </w:pPr>
            <w:r w:rsidRPr="00F1158D">
              <w:rPr>
                <w:rFonts w:eastAsia="Times New Roman"/>
              </w:rPr>
              <w:t>Phone: 435-752-7242 or</w:t>
            </w:r>
          </w:p>
          <w:p w:rsidR="00227D01" w:rsidRPr="00F1158D" w:rsidRDefault="00227D01" w:rsidP="00060819">
            <w:pPr>
              <w:jc w:val="center"/>
              <w:rPr>
                <w:rFonts w:eastAsia="Times New Roman"/>
              </w:rPr>
            </w:pPr>
            <w:r w:rsidRPr="00F1158D">
              <w:rPr>
                <w:rFonts w:eastAsia="Times New Roman"/>
              </w:rPr>
              <w:t>1-877-772-7242</w:t>
            </w:r>
          </w:p>
          <w:p w:rsidR="00227D01" w:rsidRPr="00F1158D" w:rsidRDefault="00227D01" w:rsidP="00060819">
            <w:pPr>
              <w:jc w:val="center"/>
              <w:rPr>
                <w:rFonts w:eastAsia="Times New Roman"/>
              </w:rPr>
            </w:pPr>
            <w:r w:rsidRPr="00F1158D">
              <w:rPr>
                <w:rFonts w:eastAsia="Times New Roman"/>
              </w:rPr>
              <w:t xml:space="preserve"> </w:t>
            </w:r>
            <w:hyperlink r:id="rId22" w:history="1">
              <w:r w:rsidR="00FF3941" w:rsidRPr="00F1158D">
                <w:rPr>
                  <w:rStyle w:val="Hyperlink"/>
                  <w:rFonts w:eastAsia="Times New Roman"/>
                </w:rPr>
                <w:t>www.brag.utah.gov</w:t>
              </w:r>
            </w:hyperlink>
            <w:bookmarkStart w:id="29" w:name="here"/>
            <w:bookmarkEnd w:id="29"/>
          </w:p>
          <w:p w:rsidR="00FF3941" w:rsidRPr="00F1158D" w:rsidRDefault="00FF3941" w:rsidP="00060819">
            <w:pPr>
              <w:jc w:val="center"/>
              <w:rPr>
                <w:rFonts w:eastAsia="Times New Roman"/>
              </w:rPr>
            </w:pPr>
          </w:p>
          <w:p w:rsidR="00227D01" w:rsidRPr="00F1158D" w:rsidRDefault="00227D01" w:rsidP="00060819">
            <w:pPr>
              <w:jc w:val="center"/>
              <w:rPr>
                <w:rFonts w:eastAsia="Times New Roman"/>
                <w:b/>
              </w:rPr>
            </w:pPr>
            <w:r w:rsidRPr="00F1158D">
              <w:rPr>
                <w:rFonts w:eastAsia="Times New Roman"/>
                <w:b/>
              </w:rPr>
              <w:t>Davis County Health Dept., Family Health and Senior Services Division</w:t>
            </w:r>
          </w:p>
          <w:p w:rsidR="00227D01" w:rsidRPr="00F1158D" w:rsidRDefault="00227D01" w:rsidP="00060819">
            <w:pPr>
              <w:jc w:val="center"/>
              <w:rPr>
                <w:rFonts w:eastAsia="Times New Roman"/>
                <w:b/>
              </w:rPr>
            </w:pPr>
            <w:r w:rsidRPr="00F1158D">
              <w:rPr>
                <w:rFonts w:eastAsia="Times New Roman"/>
                <w:b/>
                <w:u w:val="single"/>
              </w:rPr>
              <w:t>Davis</w:t>
            </w:r>
            <w:r w:rsidR="00BC230A" w:rsidRPr="00F1158D">
              <w:rPr>
                <w:rFonts w:eastAsia="Times New Roman"/>
                <w:b/>
                <w:u w:val="single"/>
              </w:rPr>
              <w:t xml:space="preserve"> County</w:t>
            </w:r>
          </w:p>
          <w:p w:rsidR="00227D01" w:rsidRPr="00F1158D" w:rsidRDefault="00227D01" w:rsidP="00060819">
            <w:pPr>
              <w:jc w:val="center"/>
              <w:rPr>
                <w:rFonts w:eastAsia="Times New Roman"/>
              </w:rPr>
            </w:pPr>
            <w:r w:rsidRPr="00F1158D">
              <w:rPr>
                <w:rFonts w:eastAsia="Times New Roman"/>
              </w:rPr>
              <w:t>Phone: 801-525-5050</w:t>
            </w:r>
          </w:p>
          <w:p w:rsidR="00227D01" w:rsidRPr="00F1158D" w:rsidRDefault="00B87B38" w:rsidP="00060819">
            <w:pPr>
              <w:jc w:val="center"/>
            </w:pPr>
            <w:hyperlink r:id="rId23" w:history="1">
              <w:r w:rsidR="00FF3941" w:rsidRPr="00F1158D">
                <w:rPr>
                  <w:rStyle w:val="Hyperlink"/>
                </w:rPr>
                <w:t>www.daviscountyutah.gov/health/aging-and-adult-services</w:t>
              </w:r>
            </w:hyperlink>
          </w:p>
          <w:p w:rsidR="00FF3941" w:rsidRPr="00F1158D" w:rsidRDefault="00FF3941" w:rsidP="00060819">
            <w:pPr>
              <w:jc w:val="center"/>
              <w:rPr>
                <w:rFonts w:eastAsia="Times New Roman"/>
              </w:rPr>
            </w:pPr>
          </w:p>
          <w:p w:rsidR="00227D01" w:rsidRPr="00F1158D" w:rsidRDefault="00227D01" w:rsidP="00060819">
            <w:pPr>
              <w:jc w:val="center"/>
              <w:rPr>
                <w:rFonts w:eastAsia="Times New Roman"/>
              </w:rPr>
            </w:pPr>
            <w:r w:rsidRPr="00F1158D">
              <w:rPr>
                <w:rFonts w:eastAsia="Times New Roman"/>
                <w:b/>
              </w:rPr>
              <w:t>Five-County Area Agency on Aging</w:t>
            </w:r>
          </w:p>
          <w:p w:rsidR="00227D01" w:rsidRPr="00F1158D" w:rsidRDefault="00227D01" w:rsidP="00060819">
            <w:pPr>
              <w:jc w:val="center"/>
              <w:rPr>
                <w:rFonts w:eastAsia="Times New Roman"/>
                <w:b/>
                <w:u w:val="single"/>
              </w:rPr>
            </w:pPr>
            <w:r w:rsidRPr="00F1158D">
              <w:rPr>
                <w:rFonts w:eastAsia="Times New Roman"/>
                <w:b/>
                <w:u w:val="single"/>
              </w:rPr>
              <w:t>Beaver, Garfield, Iron, Kane, Washington</w:t>
            </w:r>
            <w:r w:rsidR="00BC230A" w:rsidRPr="00F1158D">
              <w:rPr>
                <w:rFonts w:eastAsia="Times New Roman"/>
                <w:b/>
                <w:u w:val="single"/>
              </w:rPr>
              <w:t xml:space="preserve"> Counties</w:t>
            </w:r>
          </w:p>
          <w:p w:rsidR="00227D01" w:rsidRPr="00F1158D" w:rsidRDefault="00227D01" w:rsidP="00060819">
            <w:pPr>
              <w:jc w:val="center"/>
              <w:rPr>
                <w:rFonts w:eastAsia="Times New Roman"/>
              </w:rPr>
            </w:pPr>
            <w:r w:rsidRPr="00F1158D">
              <w:rPr>
                <w:rFonts w:eastAsia="Times New Roman"/>
              </w:rPr>
              <w:t>Phone: 435-673</w:t>
            </w:r>
            <w:r w:rsidRPr="00F1158D">
              <w:rPr>
                <w:rFonts w:eastAsia="Times New Roman"/>
              </w:rPr>
              <w:noBreakHyphen/>
              <w:t>3548</w:t>
            </w:r>
          </w:p>
          <w:p w:rsidR="00227D01" w:rsidRPr="00F1158D" w:rsidRDefault="00227D01" w:rsidP="00060819">
            <w:pPr>
              <w:jc w:val="center"/>
              <w:rPr>
                <w:rFonts w:eastAsia="Times New Roman"/>
              </w:rPr>
            </w:pPr>
            <w:r w:rsidRPr="00F1158D">
              <w:rPr>
                <w:rFonts w:eastAsia="Times New Roman"/>
              </w:rPr>
              <w:t xml:space="preserve"> </w:t>
            </w:r>
            <w:hyperlink r:id="rId24" w:history="1">
              <w:r w:rsidR="00FF3941" w:rsidRPr="00F1158D">
                <w:rPr>
                  <w:rStyle w:val="Hyperlink"/>
                  <w:rFonts w:eastAsia="Times New Roman"/>
                </w:rPr>
                <w:t>www.fivecounty.utah.gov/programs/aging/</w:t>
              </w:r>
            </w:hyperlink>
          </w:p>
          <w:p w:rsidR="00FF3941" w:rsidRPr="00F1158D" w:rsidRDefault="00FF3941" w:rsidP="00060819">
            <w:pPr>
              <w:jc w:val="center"/>
              <w:rPr>
                <w:rFonts w:eastAsia="Times New Roman"/>
              </w:rPr>
            </w:pPr>
          </w:p>
          <w:p w:rsidR="00227D01" w:rsidRPr="00F1158D" w:rsidRDefault="00227D01" w:rsidP="00060819">
            <w:pPr>
              <w:jc w:val="center"/>
              <w:rPr>
                <w:rFonts w:eastAsia="Times New Roman"/>
                <w:b/>
              </w:rPr>
            </w:pPr>
            <w:proofErr w:type="spellStart"/>
            <w:r w:rsidRPr="00F1158D">
              <w:rPr>
                <w:rFonts w:eastAsia="Times New Roman"/>
                <w:b/>
              </w:rPr>
              <w:t>Mountainland</w:t>
            </w:r>
            <w:proofErr w:type="spellEnd"/>
            <w:r w:rsidRPr="00F1158D">
              <w:rPr>
                <w:rFonts w:eastAsia="Times New Roman"/>
                <w:b/>
              </w:rPr>
              <w:t xml:space="preserve"> Dept. of Aging and Family Services</w:t>
            </w:r>
          </w:p>
          <w:p w:rsidR="00227D01" w:rsidRPr="00F1158D" w:rsidRDefault="00227D01" w:rsidP="00060819">
            <w:pPr>
              <w:jc w:val="center"/>
              <w:rPr>
                <w:rFonts w:eastAsia="Times New Roman"/>
                <w:b/>
              </w:rPr>
            </w:pPr>
            <w:r w:rsidRPr="00F1158D">
              <w:rPr>
                <w:rFonts w:eastAsia="Times New Roman"/>
                <w:b/>
                <w:u w:val="single"/>
              </w:rPr>
              <w:t>Summit, Utah, Wasatch</w:t>
            </w:r>
            <w:r w:rsidR="00BC230A" w:rsidRPr="00F1158D">
              <w:rPr>
                <w:rFonts w:eastAsia="Times New Roman"/>
                <w:b/>
                <w:u w:val="single"/>
              </w:rPr>
              <w:t xml:space="preserve"> Counties</w:t>
            </w:r>
          </w:p>
          <w:p w:rsidR="00227D01" w:rsidRPr="00F1158D" w:rsidRDefault="00227D01" w:rsidP="00060819">
            <w:pPr>
              <w:jc w:val="center"/>
              <w:rPr>
                <w:rFonts w:eastAsia="Times New Roman"/>
              </w:rPr>
            </w:pPr>
            <w:r w:rsidRPr="00F1158D">
              <w:rPr>
                <w:rFonts w:eastAsia="Times New Roman"/>
              </w:rPr>
              <w:t>Phone: 801-229-3800</w:t>
            </w:r>
          </w:p>
          <w:p w:rsidR="00227D01" w:rsidRPr="00F1158D" w:rsidRDefault="00227D01" w:rsidP="00060819">
            <w:pPr>
              <w:jc w:val="center"/>
              <w:rPr>
                <w:rFonts w:eastAsia="Times New Roman"/>
              </w:rPr>
            </w:pPr>
            <w:r w:rsidRPr="00F1158D">
              <w:rPr>
                <w:rFonts w:eastAsia="Times New Roman"/>
              </w:rPr>
              <w:t xml:space="preserve"> </w:t>
            </w:r>
            <w:hyperlink r:id="rId25" w:history="1">
              <w:r w:rsidR="00FF3941" w:rsidRPr="00F1158D">
                <w:rPr>
                  <w:color w:val="0000FF"/>
                  <w:u w:val="single"/>
                </w:rPr>
                <w:t>https://www.mountainland.org/aging</w:t>
              </w:r>
            </w:hyperlink>
          </w:p>
          <w:p w:rsidR="00FF3941" w:rsidRPr="00F1158D" w:rsidRDefault="00FF3941" w:rsidP="00060819">
            <w:pPr>
              <w:jc w:val="center"/>
              <w:rPr>
                <w:rFonts w:eastAsia="Times New Roman"/>
              </w:rPr>
            </w:pPr>
          </w:p>
          <w:p w:rsidR="00227D01" w:rsidRPr="00F1158D" w:rsidRDefault="00227D01" w:rsidP="00060819">
            <w:pPr>
              <w:jc w:val="center"/>
              <w:rPr>
                <w:rFonts w:eastAsia="Times New Roman"/>
                <w:b/>
              </w:rPr>
            </w:pPr>
            <w:r w:rsidRPr="00F1158D">
              <w:rPr>
                <w:rFonts w:eastAsia="Times New Roman"/>
                <w:b/>
              </w:rPr>
              <w:br w:type="column"/>
              <w:t>Salt Lake County Aging Services</w:t>
            </w:r>
          </w:p>
          <w:p w:rsidR="00227D01" w:rsidRPr="00F1158D" w:rsidRDefault="00227D01" w:rsidP="00060819">
            <w:pPr>
              <w:jc w:val="center"/>
              <w:rPr>
                <w:rFonts w:eastAsia="Times New Roman"/>
                <w:b/>
              </w:rPr>
            </w:pPr>
            <w:r w:rsidRPr="00F1158D">
              <w:rPr>
                <w:rFonts w:eastAsia="Times New Roman"/>
                <w:b/>
                <w:u w:val="single"/>
              </w:rPr>
              <w:t>Salt Lake</w:t>
            </w:r>
            <w:r w:rsidR="00BC230A" w:rsidRPr="00F1158D">
              <w:rPr>
                <w:rFonts w:eastAsia="Times New Roman"/>
                <w:b/>
                <w:u w:val="single"/>
              </w:rPr>
              <w:t xml:space="preserve"> County</w:t>
            </w:r>
          </w:p>
          <w:p w:rsidR="00227D01" w:rsidRPr="00F1158D" w:rsidRDefault="00227D01" w:rsidP="00060819">
            <w:pPr>
              <w:jc w:val="center"/>
              <w:rPr>
                <w:rFonts w:eastAsia="Times New Roman"/>
              </w:rPr>
            </w:pPr>
            <w:r w:rsidRPr="00F1158D">
              <w:rPr>
                <w:rFonts w:eastAsia="Times New Roman"/>
              </w:rPr>
              <w:t>Phone: 385-468</w:t>
            </w:r>
            <w:r w:rsidRPr="00F1158D">
              <w:rPr>
                <w:rFonts w:eastAsia="Times New Roman"/>
              </w:rPr>
              <w:noBreakHyphen/>
              <w:t>3200</w:t>
            </w:r>
          </w:p>
          <w:p w:rsidR="00227D01" w:rsidRPr="00F1158D" w:rsidRDefault="00227D01" w:rsidP="00060819">
            <w:pPr>
              <w:jc w:val="center"/>
              <w:rPr>
                <w:rFonts w:eastAsia="Times New Roman"/>
              </w:rPr>
            </w:pPr>
            <w:r w:rsidRPr="00F1158D">
              <w:rPr>
                <w:rFonts w:eastAsia="Times New Roman"/>
              </w:rPr>
              <w:t xml:space="preserve"> </w:t>
            </w:r>
            <w:hyperlink r:id="rId26" w:history="1">
              <w:r w:rsidR="00FF3941" w:rsidRPr="00F1158D">
                <w:rPr>
                  <w:rStyle w:val="Hyperlink"/>
                  <w:rFonts w:eastAsia="Times New Roman"/>
                </w:rPr>
                <w:t>www.aging.slco.org</w:t>
              </w:r>
            </w:hyperlink>
          </w:p>
          <w:p w:rsidR="00FF3941" w:rsidRPr="00F1158D" w:rsidRDefault="00FF3941" w:rsidP="00060819">
            <w:pPr>
              <w:jc w:val="center"/>
              <w:rPr>
                <w:rFonts w:eastAsia="Times New Roman"/>
              </w:rPr>
            </w:pPr>
          </w:p>
          <w:p w:rsidR="00227D01" w:rsidRPr="00F1158D" w:rsidRDefault="00227D01" w:rsidP="00060819">
            <w:pPr>
              <w:jc w:val="center"/>
              <w:rPr>
                <w:rFonts w:eastAsia="Times New Roman"/>
                <w:b/>
              </w:rPr>
            </w:pPr>
            <w:r w:rsidRPr="00F1158D">
              <w:rPr>
                <w:rFonts w:eastAsia="Times New Roman"/>
                <w:b/>
              </w:rPr>
              <w:t>San Juan County Area Agency on Aging</w:t>
            </w:r>
          </w:p>
          <w:p w:rsidR="00227D01" w:rsidRPr="00F1158D" w:rsidRDefault="00227D01" w:rsidP="00060819">
            <w:pPr>
              <w:jc w:val="center"/>
              <w:rPr>
                <w:rFonts w:eastAsia="Times New Roman"/>
                <w:b/>
              </w:rPr>
            </w:pPr>
            <w:r w:rsidRPr="00F1158D">
              <w:rPr>
                <w:rFonts w:eastAsia="Times New Roman"/>
                <w:b/>
                <w:u w:val="single"/>
              </w:rPr>
              <w:t>San Juan</w:t>
            </w:r>
            <w:r w:rsidR="00BC230A" w:rsidRPr="00F1158D">
              <w:rPr>
                <w:rFonts w:eastAsia="Times New Roman"/>
                <w:b/>
                <w:u w:val="single"/>
              </w:rPr>
              <w:t xml:space="preserve"> County</w:t>
            </w:r>
          </w:p>
          <w:p w:rsidR="00227D01" w:rsidRPr="00F1158D" w:rsidRDefault="00227D01" w:rsidP="00060819">
            <w:pPr>
              <w:jc w:val="center"/>
              <w:rPr>
                <w:rFonts w:eastAsia="Times New Roman"/>
              </w:rPr>
            </w:pPr>
            <w:r w:rsidRPr="00F1158D">
              <w:rPr>
                <w:rFonts w:eastAsia="Times New Roman"/>
              </w:rPr>
              <w:t>Phone: 435-587-3225</w:t>
            </w:r>
          </w:p>
          <w:p w:rsidR="00227D01" w:rsidRPr="00F1158D" w:rsidRDefault="00FF3941" w:rsidP="00060819">
            <w:pPr>
              <w:jc w:val="center"/>
              <w:rPr>
                <w:rFonts w:eastAsia="Times New Roman"/>
              </w:rPr>
            </w:pPr>
            <w:r w:rsidRPr="00F1158D">
              <w:rPr>
                <w:rFonts w:eastAsia="Times New Roman"/>
              </w:rPr>
              <w:t xml:space="preserve"> </w:t>
            </w:r>
            <w:hyperlink r:id="rId27" w:history="1">
              <w:r w:rsidRPr="00F1158D">
                <w:rPr>
                  <w:color w:val="0000FF"/>
                  <w:u w:val="single"/>
                </w:rPr>
                <w:t>http://sanjuancounty.org/index.php/residential/aging/</w:t>
              </w:r>
            </w:hyperlink>
          </w:p>
          <w:p w:rsidR="00FF3941" w:rsidRPr="00F1158D" w:rsidRDefault="00FF3941" w:rsidP="00060819">
            <w:pPr>
              <w:jc w:val="center"/>
              <w:rPr>
                <w:rFonts w:eastAsia="Times New Roman"/>
              </w:rPr>
            </w:pPr>
          </w:p>
          <w:p w:rsidR="00D46F64" w:rsidRDefault="00D46F64" w:rsidP="00060819">
            <w:pPr>
              <w:jc w:val="center"/>
              <w:rPr>
                <w:rFonts w:eastAsia="Times New Roman"/>
                <w:b/>
              </w:rPr>
            </w:pPr>
          </w:p>
          <w:p w:rsidR="00D46F64" w:rsidRDefault="00D46F64" w:rsidP="00060819">
            <w:pPr>
              <w:jc w:val="center"/>
              <w:rPr>
                <w:rFonts w:eastAsia="Times New Roman"/>
                <w:b/>
              </w:rPr>
            </w:pPr>
          </w:p>
          <w:p w:rsidR="00D46F64" w:rsidRDefault="00D46F64" w:rsidP="00060819">
            <w:pPr>
              <w:jc w:val="center"/>
              <w:rPr>
                <w:rFonts w:eastAsia="Times New Roman"/>
                <w:b/>
              </w:rPr>
            </w:pPr>
          </w:p>
          <w:p w:rsidR="00916E47" w:rsidRDefault="00916E47" w:rsidP="00060819">
            <w:pPr>
              <w:jc w:val="center"/>
              <w:rPr>
                <w:rFonts w:eastAsia="Times New Roman"/>
                <w:b/>
              </w:rPr>
            </w:pPr>
          </w:p>
          <w:p w:rsidR="00227D01" w:rsidRPr="00F1158D" w:rsidRDefault="00227D01" w:rsidP="00060819">
            <w:pPr>
              <w:jc w:val="center"/>
              <w:rPr>
                <w:rFonts w:eastAsia="Times New Roman"/>
                <w:b/>
              </w:rPr>
            </w:pPr>
            <w:r w:rsidRPr="00F1158D">
              <w:rPr>
                <w:rFonts w:eastAsia="Times New Roman"/>
                <w:b/>
              </w:rPr>
              <w:t>Six-County Area Agency on Aging</w:t>
            </w:r>
          </w:p>
          <w:p w:rsidR="00227D01" w:rsidRPr="00F1158D" w:rsidRDefault="00227D01" w:rsidP="00060819">
            <w:pPr>
              <w:jc w:val="center"/>
              <w:rPr>
                <w:rFonts w:eastAsia="Times New Roman"/>
                <w:b/>
              </w:rPr>
            </w:pPr>
            <w:r w:rsidRPr="00F1158D">
              <w:rPr>
                <w:rFonts w:eastAsia="Times New Roman"/>
                <w:b/>
                <w:u w:val="single"/>
              </w:rPr>
              <w:t>Juab, Millard, Piute, Sanpete, Sevier, Wayne</w:t>
            </w:r>
            <w:r w:rsidR="00BC230A" w:rsidRPr="00F1158D">
              <w:rPr>
                <w:rFonts w:eastAsia="Times New Roman"/>
                <w:b/>
                <w:u w:val="single"/>
              </w:rPr>
              <w:t xml:space="preserve"> Counties</w:t>
            </w:r>
          </w:p>
          <w:p w:rsidR="00227D01" w:rsidRPr="00F1158D" w:rsidRDefault="00227D01" w:rsidP="00060819">
            <w:pPr>
              <w:jc w:val="center"/>
              <w:rPr>
                <w:rFonts w:eastAsia="Times New Roman"/>
              </w:rPr>
            </w:pPr>
            <w:r w:rsidRPr="00F1158D">
              <w:rPr>
                <w:rFonts w:eastAsia="Times New Roman"/>
              </w:rPr>
              <w:lastRenderedPageBreak/>
              <w:t>Phone: 435-893</w:t>
            </w:r>
            <w:r w:rsidRPr="00F1158D">
              <w:rPr>
                <w:rFonts w:eastAsia="Times New Roman"/>
              </w:rPr>
              <w:noBreakHyphen/>
              <w:t>0700</w:t>
            </w:r>
          </w:p>
          <w:p w:rsidR="00227D01" w:rsidRPr="00F1158D" w:rsidRDefault="00227D01" w:rsidP="00060819">
            <w:pPr>
              <w:jc w:val="center"/>
              <w:rPr>
                <w:rFonts w:eastAsia="Times New Roman"/>
              </w:rPr>
            </w:pPr>
            <w:r w:rsidRPr="00F1158D">
              <w:rPr>
                <w:rFonts w:eastAsia="Times New Roman"/>
              </w:rPr>
              <w:t>Toll free: 1-888-899-4447</w:t>
            </w:r>
          </w:p>
          <w:p w:rsidR="00227D01" w:rsidRPr="00F1158D" w:rsidRDefault="00B87B38" w:rsidP="00060819">
            <w:pPr>
              <w:jc w:val="center"/>
              <w:rPr>
                <w:color w:val="0000FF"/>
                <w:u w:val="single"/>
              </w:rPr>
            </w:pPr>
            <w:hyperlink r:id="rId28" w:history="1">
              <w:r w:rsidR="00FF3941" w:rsidRPr="00F1158D">
                <w:rPr>
                  <w:color w:val="0000FF"/>
                  <w:u w:val="single"/>
                </w:rPr>
                <w:t>http://sixcounty.com/aging-and-volunteer-services/</w:t>
              </w:r>
            </w:hyperlink>
          </w:p>
          <w:p w:rsidR="00ED4F27" w:rsidRPr="00F1158D" w:rsidRDefault="00ED4F27" w:rsidP="00060819">
            <w:pPr>
              <w:jc w:val="center"/>
              <w:rPr>
                <w:rFonts w:eastAsia="Times New Roman"/>
              </w:rPr>
            </w:pPr>
          </w:p>
          <w:p w:rsidR="00FF3941" w:rsidRPr="00F1158D" w:rsidRDefault="00FF3941" w:rsidP="00060819">
            <w:pPr>
              <w:jc w:val="center"/>
              <w:rPr>
                <w:rFonts w:eastAsia="Times New Roman"/>
                <w:b/>
              </w:rPr>
            </w:pPr>
          </w:p>
          <w:p w:rsidR="00227D01" w:rsidRPr="00F1158D" w:rsidRDefault="00227D01" w:rsidP="00060819">
            <w:pPr>
              <w:jc w:val="center"/>
              <w:rPr>
                <w:rFonts w:eastAsia="Times New Roman"/>
              </w:rPr>
            </w:pPr>
            <w:r w:rsidRPr="00F1158D">
              <w:rPr>
                <w:rFonts w:eastAsia="Times New Roman"/>
                <w:b/>
              </w:rPr>
              <w:t>Southeastern Utah AAA</w:t>
            </w:r>
          </w:p>
          <w:p w:rsidR="00227D01" w:rsidRPr="00F1158D" w:rsidRDefault="00227D01" w:rsidP="00060819">
            <w:pPr>
              <w:jc w:val="center"/>
              <w:rPr>
                <w:rFonts w:eastAsia="Times New Roman"/>
                <w:b/>
              </w:rPr>
            </w:pPr>
            <w:r w:rsidRPr="00F1158D">
              <w:rPr>
                <w:rFonts w:eastAsia="Times New Roman"/>
                <w:b/>
                <w:u w:val="single"/>
              </w:rPr>
              <w:t>Carbon, Emery, Grand</w:t>
            </w:r>
            <w:r w:rsidR="00BC230A" w:rsidRPr="00F1158D">
              <w:rPr>
                <w:rFonts w:eastAsia="Times New Roman"/>
                <w:b/>
                <w:u w:val="single"/>
              </w:rPr>
              <w:t xml:space="preserve"> Counties</w:t>
            </w:r>
          </w:p>
          <w:p w:rsidR="00227D01" w:rsidRPr="00F1158D" w:rsidRDefault="00227D01" w:rsidP="00060819">
            <w:pPr>
              <w:jc w:val="center"/>
              <w:rPr>
                <w:rFonts w:eastAsia="Times New Roman"/>
              </w:rPr>
            </w:pPr>
            <w:r w:rsidRPr="00F1158D">
              <w:rPr>
                <w:rFonts w:eastAsia="Times New Roman"/>
              </w:rPr>
              <w:t>Phone: 435-637</w:t>
            </w:r>
            <w:r w:rsidRPr="00F1158D">
              <w:rPr>
                <w:rFonts w:eastAsia="Times New Roman"/>
              </w:rPr>
              <w:noBreakHyphen/>
              <w:t>4268</w:t>
            </w:r>
          </w:p>
          <w:p w:rsidR="00227D01" w:rsidRPr="00F1158D" w:rsidRDefault="00227D01" w:rsidP="00060819">
            <w:pPr>
              <w:jc w:val="center"/>
              <w:rPr>
                <w:rFonts w:eastAsia="Times New Roman"/>
                <w:b/>
              </w:rPr>
            </w:pPr>
            <w:r w:rsidRPr="00F1158D">
              <w:rPr>
                <w:rFonts w:eastAsia="Times New Roman"/>
                <w:b/>
              </w:rPr>
              <w:br w:type="column"/>
            </w:r>
            <w:hyperlink r:id="rId29" w:history="1">
              <w:r w:rsidR="00FF3941" w:rsidRPr="00F1158D">
                <w:rPr>
                  <w:color w:val="0000FF"/>
                  <w:u w:val="single"/>
                </w:rPr>
                <w:t>http://seualg.utah.gov/index.php/community-services/aging/</w:t>
              </w:r>
            </w:hyperlink>
          </w:p>
          <w:p w:rsidR="00FF3941" w:rsidRPr="00F1158D" w:rsidRDefault="00FF3941" w:rsidP="00060819">
            <w:pPr>
              <w:jc w:val="center"/>
              <w:rPr>
                <w:rFonts w:eastAsia="Times New Roman"/>
                <w:b/>
              </w:rPr>
            </w:pPr>
          </w:p>
          <w:p w:rsidR="00227D01" w:rsidRPr="00F1158D" w:rsidRDefault="00227D01" w:rsidP="00060819">
            <w:pPr>
              <w:jc w:val="center"/>
              <w:rPr>
                <w:rFonts w:eastAsia="Times New Roman"/>
              </w:rPr>
            </w:pPr>
            <w:r w:rsidRPr="00F1158D">
              <w:rPr>
                <w:rFonts w:eastAsia="Times New Roman"/>
                <w:b/>
              </w:rPr>
              <w:t>Tooele County Aging Services</w:t>
            </w:r>
          </w:p>
          <w:p w:rsidR="00227D01" w:rsidRPr="00F1158D" w:rsidRDefault="00227D01" w:rsidP="00060819">
            <w:pPr>
              <w:jc w:val="center"/>
              <w:rPr>
                <w:rFonts w:eastAsia="Times New Roman"/>
                <w:b/>
              </w:rPr>
            </w:pPr>
            <w:r w:rsidRPr="00F1158D">
              <w:rPr>
                <w:rFonts w:eastAsia="Times New Roman"/>
                <w:b/>
                <w:u w:val="single"/>
              </w:rPr>
              <w:t>Tooele</w:t>
            </w:r>
            <w:r w:rsidR="00BC230A" w:rsidRPr="00F1158D">
              <w:rPr>
                <w:rFonts w:eastAsia="Times New Roman"/>
                <w:b/>
                <w:u w:val="single"/>
              </w:rPr>
              <w:t xml:space="preserve"> County</w:t>
            </w:r>
          </w:p>
          <w:p w:rsidR="00227D01" w:rsidRPr="00F1158D" w:rsidRDefault="00227D01" w:rsidP="00060819">
            <w:pPr>
              <w:jc w:val="center"/>
              <w:rPr>
                <w:rFonts w:eastAsia="Times New Roman"/>
              </w:rPr>
            </w:pPr>
            <w:r w:rsidRPr="00F1158D">
              <w:rPr>
                <w:rFonts w:eastAsia="Times New Roman"/>
              </w:rPr>
              <w:t>Phone: 435-277-2440</w:t>
            </w:r>
          </w:p>
          <w:p w:rsidR="00227D01" w:rsidRPr="00F1158D" w:rsidRDefault="00B87B38" w:rsidP="00060819">
            <w:pPr>
              <w:jc w:val="center"/>
              <w:rPr>
                <w:rFonts w:eastAsia="Times New Roman"/>
              </w:rPr>
            </w:pPr>
            <w:hyperlink r:id="rId30" w:history="1">
              <w:r w:rsidR="00FF3941" w:rsidRPr="00F1158D">
                <w:rPr>
                  <w:color w:val="0000FF"/>
                  <w:u w:val="single"/>
                </w:rPr>
                <w:t>https://tooelehealth.org/aging-services/</w:t>
              </w:r>
            </w:hyperlink>
          </w:p>
          <w:p w:rsidR="00227D01" w:rsidRPr="00F1158D" w:rsidRDefault="00227D01" w:rsidP="00060819">
            <w:pPr>
              <w:jc w:val="center"/>
              <w:rPr>
                <w:rFonts w:eastAsia="Times New Roman"/>
                <w:b/>
              </w:rPr>
            </w:pPr>
          </w:p>
          <w:p w:rsidR="00227D01" w:rsidRPr="00F1158D" w:rsidRDefault="00227D01" w:rsidP="00060819">
            <w:pPr>
              <w:jc w:val="center"/>
              <w:rPr>
                <w:rFonts w:eastAsia="Times New Roman"/>
              </w:rPr>
            </w:pPr>
            <w:r w:rsidRPr="00F1158D">
              <w:rPr>
                <w:rFonts w:eastAsia="Times New Roman"/>
                <w:b/>
              </w:rPr>
              <w:t>Uintah Basin Area Agency on Aging</w:t>
            </w:r>
          </w:p>
          <w:p w:rsidR="00227D01" w:rsidRPr="00F1158D" w:rsidRDefault="00227D01" w:rsidP="00060819">
            <w:pPr>
              <w:jc w:val="center"/>
              <w:rPr>
                <w:rFonts w:eastAsia="Times New Roman"/>
                <w:b/>
              </w:rPr>
            </w:pPr>
            <w:r w:rsidRPr="00F1158D">
              <w:rPr>
                <w:rFonts w:eastAsia="Times New Roman"/>
                <w:b/>
                <w:u w:val="single"/>
              </w:rPr>
              <w:t>Daggett, Duchesne</w:t>
            </w:r>
            <w:r w:rsidR="00BC230A" w:rsidRPr="00F1158D">
              <w:rPr>
                <w:rFonts w:eastAsia="Times New Roman"/>
                <w:b/>
                <w:u w:val="single"/>
              </w:rPr>
              <w:t xml:space="preserve"> Counties</w:t>
            </w:r>
          </w:p>
          <w:p w:rsidR="00227D01" w:rsidRPr="00F1158D" w:rsidRDefault="00227D01" w:rsidP="00060819">
            <w:pPr>
              <w:jc w:val="center"/>
              <w:rPr>
                <w:rFonts w:eastAsia="Times New Roman"/>
              </w:rPr>
            </w:pPr>
            <w:r w:rsidRPr="00F1158D">
              <w:rPr>
                <w:rFonts w:eastAsia="Times New Roman"/>
              </w:rPr>
              <w:t>Phone: 435-722</w:t>
            </w:r>
            <w:r w:rsidRPr="00F1158D">
              <w:rPr>
                <w:rFonts w:eastAsia="Times New Roman"/>
              </w:rPr>
              <w:noBreakHyphen/>
              <w:t>4518</w:t>
            </w:r>
          </w:p>
          <w:p w:rsidR="00227D01" w:rsidRPr="00F1158D" w:rsidRDefault="00B87B38" w:rsidP="00060819">
            <w:pPr>
              <w:jc w:val="center"/>
              <w:rPr>
                <w:rFonts w:eastAsia="Times New Roman"/>
              </w:rPr>
            </w:pPr>
            <w:hyperlink r:id="rId31" w:history="1">
              <w:r w:rsidR="00FF3941" w:rsidRPr="00F1158D">
                <w:rPr>
                  <w:color w:val="0000FF"/>
                  <w:u w:val="single"/>
                </w:rPr>
                <w:t>https://tooelehealth.org/aging-services/</w:t>
              </w:r>
            </w:hyperlink>
          </w:p>
          <w:p w:rsidR="00227D01" w:rsidRPr="00F1158D" w:rsidRDefault="00227D01" w:rsidP="00060819">
            <w:pPr>
              <w:jc w:val="center"/>
              <w:rPr>
                <w:rFonts w:eastAsia="Times New Roman"/>
              </w:rPr>
            </w:pPr>
          </w:p>
          <w:p w:rsidR="00227D01" w:rsidRPr="00F1158D" w:rsidRDefault="00227D01" w:rsidP="00060819">
            <w:pPr>
              <w:jc w:val="center"/>
              <w:rPr>
                <w:rFonts w:eastAsia="Times New Roman"/>
                <w:b/>
              </w:rPr>
            </w:pPr>
            <w:r w:rsidRPr="00F1158D">
              <w:rPr>
                <w:rFonts w:eastAsia="Times New Roman"/>
                <w:b/>
              </w:rPr>
              <w:t>Council on Aging - Golden Age Center – (Uintah County PSA)</w:t>
            </w:r>
          </w:p>
          <w:p w:rsidR="00227D01" w:rsidRPr="00F1158D" w:rsidRDefault="00227D01" w:rsidP="00060819">
            <w:pPr>
              <w:jc w:val="center"/>
              <w:rPr>
                <w:rFonts w:eastAsia="Times New Roman"/>
              </w:rPr>
            </w:pPr>
            <w:r w:rsidRPr="00F1158D">
              <w:rPr>
                <w:rFonts w:eastAsia="Times New Roman"/>
              </w:rPr>
              <w:t>Phone: 435-789</w:t>
            </w:r>
            <w:r w:rsidRPr="00F1158D">
              <w:rPr>
                <w:rFonts w:eastAsia="Times New Roman"/>
              </w:rPr>
              <w:noBreakHyphen/>
              <w:t>2169</w:t>
            </w:r>
          </w:p>
          <w:p w:rsidR="00227D01" w:rsidRPr="00F1158D" w:rsidRDefault="00B87B38" w:rsidP="00060819">
            <w:pPr>
              <w:jc w:val="center"/>
              <w:rPr>
                <w:rFonts w:eastAsia="Times New Roman"/>
              </w:rPr>
            </w:pPr>
            <w:hyperlink r:id="rId32" w:history="1">
              <w:r w:rsidR="00753A64" w:rsidRPr="00F1158D">
                <w:rPr>
                  <w:color w:val="0000FF"/>
                  <w:u w:val="single"/>
                </w:rPr>
                <w:t>https://www.uintahgoldenage.org/aboutus.htm</w:t>
              </w:r>
            </w:hyperlink>
          </w:p>
          <w:p w:rsidR="00753A64" w:rsidRPr="00F1158D" w:rsidRDefault="00753A64" w:rsidP="00060819">
            <w:pPr>
              <w:jc w:val="center"/>
              <w:rPr>
                <w:rFonts w:eastAsia="Times New Roman"/>
              </w:rPr>
            </w:pPr>
          </w:p>
          <w:p w:rsidR="00227D01" w:rsidRPr="00F1158D" w:rsidRDefault="00227D01" w:rsidP="00060819">
            <w:pPr>
              <w:jc w:val="center"/>
              <w:rPr>
                <w:rFonts w:eastAsia="Times New Roman"/>
                <w:b/>
              </w:rPr>
            </w:pPr>
            <w:r w:rsidRPr="00F1158D">
              <w:rPr>
                <w:rFonts w:eastAsia="Times New Roman"/>
                <w:b/>
              </w:rPr>
              <w:t>Weber Area Agency on Aging</w:t>
            </w:r>
          </w:p>
          <w:p w:rsidR="00227D01" w:rsidRPr="00F1158D" w:rsidRDefault="00227D01" w:rsidP="00060819">
            <w:pPr>
              <w:jc w:val="center"/>
              <w:rPr>
                <w:rFonts w:eastAsia="Times New Roman"/>
                <w:b/>
              </w:rPr>
            </w:pPr>
            <w:r w:rsidRPr="00F1158D">
              <w:rPr>
                <w:rFonts w:eastAsia="Times New Roman"/>
                <w:b/>
                <w:u w:val="single"/>
              </w:rPr>
              <w:t>Morgan, Weber</w:t>
            </w:r>
            <w:r w:rsidR="00BC230A" w:rsidRPr="00F1158D">
              <w:rPr>
                <w:rFonts w:eastAsia="Times New Roman"/>
                <w:b/>
                <w:u w:val="single"/>
              </w:rPr>
              <w:t xml:space="preserve"> Counties</w:t>
            </w:r>
          </w:p>
          <w:p w:rsidR="00227D01" w:rsidRPr="00F1158D" w:rsidRDefault="00227D01" w:rsidP="00060819">
            <w:pPr>
              <w:jc w:val="center"/>
              <w:rPr>
                <w:rFonts w:asciiTheme="minorHAnsi" w:eastAsia="Times New Roman" w:hAnsiTheme="minorHAnsi"/>
              </w:rPr>
            </w:pPr>
            <w:r w:rsidRPr="00F1158D">
              <w:rPr>
                <w:rFonts w:eastAsia="Times New Roman"/>
              </w:rPr>
              <w:t>Phone: 801-625-3770</w:t>
            </w:r>
          </w:p>
          <w:p w:rsidR="00227D01" w:rsidRPr="00F1158D" w:rsidRDefault="00B87B38" w:rsidP="00227D01">
            <w:pPr>
              <w:tabs>
                <w:tab w:val="left" w:pos="900"/>
                <w:tab w:val="center" w:pos="5580"/>
                <w:tab w:val="left" w:pos="10800"/>
              </w:tabs>
              <w:jc w:val="center"/>
              <w:rPr>
                <w:rFonts w:ascii="Arial" w:eastAsia="Times New Roman" w:hAnsi="Arial"/>
                <w:sz w:val="20"/>
                <w:szCs w:val="20"/>
              </w:rPr>
            </w:pPr>
            <w:hyperlink r:id="rId33" w:history="1">
              <w:r w:rsidR="00753A64" w:rsidRPr="00F1158D">
                <w:rPr>
                  <w:color w:val="0000FF"/>
                  <w:u w:val="single"/>
                </w:rPr>
                <w:t>https://www.weberhs.net/aging-services</w:t>
              </w:r>
            </w:hyperlink>
          </w:p>
          <w:p w:rsidR="00227D01" w:rsidRPr="00F1158D" w:rsidRDefault="00227D01" w:rsidP="00227D01">
            <w:pPr>
              <w:jc w:val="center"/>
            </w:pPr>
          </w:p>
        </w:tc>
      </w:tr>
    </w:tbl>
    <w:p w:rsidR="00360EA3" w:rsidRPr="00F1158D" w:rsidRDefault="00360EA3" w:rsidP="00E33A1E"/>
    <w:p w:rsidR="000D5BAC" w:rsidRPr="00F1158D" w:rsidRDefault="000D5BAC" w:rsidP="000D5BAC">
      <w:pPr>
        <w:pStyle w:val="ListParagraph"/>
        <w:ind w:left="2520"/>
        <w:rPr>
          <w:b/>
        </w:rPr>
      </w:pPr>
    </w:p>
    <w:p w:rsidR="00F1158D" w:rsidRPr="00F1158D" w:rsidRDefault="0095062D" w:rsidP="00F1158D">
      <w:pPr>
        <w:pStyle w:val="ListParagraph"/>
        <w:numPr>
          <w:ilvl w:val="0"/>
          <w:numId w:val="14"/>
        </w:numPr>
        <w:spacing w:after="24" w:line="240" w:lineRule="auto"/>
        <w:ind w:left="1440"/>
      </w:pPr>
      <w:bookmarkStart w:id="30" w:name="87:1335221"/>
      <w:bookmarkEnd w:id="30"/>
      <w:r w:rsidRPr="00F1158D">
        <w:rPr>
          <w:b/>
        </w:rPr>
        <w:t xml:space="preserve">Easterseals-Goodwill Northern Rocky Mountain:  </w:t>
      </w:r>
      <w:r w:rsidR="00F1158D" w:rsidRPr="00F1158D">
        <w:t xml:space="preserve">Salt Lake City has organized services to the homeless into three smaller shelters that encompass a resource center model. ESGW SCSEP is currently working with The Road Home to provide training opportunities as well as to educate shelter residents about the SCSEP project. </w:t>
      </w:r>
    </w:p>
    <w:p w:rsidR="00F1158D" w:rsidRPr="00F1158D" w:rsidRDefault="00F1158D" w:rsidP="00F1158D">
      <w:pPr>
        <w:spacing w:after="24" w:line="240" w:lineRule="auto"/>
        <w:ind w:left="1440"/>
        <w:contextualSpacing/>
        <w:rPr>
          <w:rFonts w:eastAsia="Times New Roman"/>
        </w:rPr>
      </w:pPr>
    </w:p>
    <w:p w:rsidR="00F1158D" w:rsidRPr="00F1158D" w:rsidRDefault="00F1158D" w:rsidP="00F1158D">
      <w:pPr>
        <w:spacing w:after="24" w:line="240" w:lineRule="auto"/>
        <w:ind w:left="1440"/>
        <w:contextualSpacing/>
        <w:rPr>
          <w:rFonts w:eastAsia="Times New Roman"/>
        </w:rPr>
      </w:pPr>
      <w:r w:rsidRPr="00F1158D">
        <w:rPr>
          <w:rFonts w:eastAsia="Times New Roman"/>
        </w:rPr>
        <w:t>With increased federal funding to address housing insecurity and mental health issues, we anticipate additional partnerships to recruit those experiencing these barriers, as well as potential partners to offer training opportunities.</w:t>
      </w:r>
    </w:p>
    <w:p w:rsidR="00F1158D" w:rsidRPr="00F1158D" w:rsidRDefault="00F1158D" w:rsidP="00F1158D">
      <w:pPr>
        <w:spacing w:after="24" w:line="240" w:lineRule="auto"/>
        <w:rPr>
          <w:rFonts w:eastAsia="Times New Roman"/>
        </w:rPr>
      </w:pPr>
    </w:p>
    <w:p w:rsidR="00F1158D" w:rsidRPr="00F1158D" w:rsidRDefault="00F1158D" w:rsidP="00F1158D">
      <w:pPr>
        <w:spacing w:after="24" w:line="240" w:lineRule="auto"/>
        <w:ind w:left="1440"/>
        <w:rPr>
          <w:rFonts w:eastAsia="Times New Roman"/>
        </w:rPr>
      </w:pPr>
      <w:r w:rsidRPr="00F1158D">
        <w:rPr>
          <w:rFonts w:eastAsia="Times New Roman"/>
        </w:rPr>
        <w:t xml:space="preserve">Since justice involvement has been added as a recognized barrier to employment, Utah SCSEP will be partnering with jails and halfway houses to recruit older inmates. </w:t>
      </w:r>
    </w:p>
    <w:p w:rsidR="00F1158D" w:rsidRPr="00F1158D" w:rsidRDefault="00F1158D" w:rsidP="00F1158D">
      <w:pPr>
        <w:spacing w:after="24" w:line="240" w:lineRule="auto"/>
        <w:ind w:left="1440"/>
        <w:rPr>
          <w:rFonts w:eastAsia="Times New Roman"/>
        </w:rPr>
      </w:pPr>
    </w:p>
    <w:p w:rsidR="00F1158D" w:rsidRPr="00F1158D" w:rsidRDefault="00F1158D" w:rsidP="00F1158D">
      <w:pPr>
        <w:spacing w:after="24" w:line="240" w:lineRule="auto"/>
        <w:ind w:left="1440"/>
        <w:rPr>
          <w:rFonts w:ascii="Times New Roman" w:eastAsia="Times New Roman" w:hAnsi="Times New Roman"/>
          <w:color w:val="000000"/>
          <w:sz w:val="27"/>
          <w:szCs w:val="27"/>
        </w:rPr>
      </w:pPr>
      <w:r w:rsidRPr="00F1158D">
        <w:rPr>
          <w:rFonts w:eastAsia="Times New Roman"/>
        </w:rPr>
        <w:lastRenderedPageBreak/>
        <w:t>Transportation continues to be a concern for the aging population of Utah. Fortunately, UTA has programs to provide access to lower income adults to public transportation in urban areas. We continue to provide limited transportation in support of unsubsidized employment. All other requests for transportation assistance are considered on a case-by-case basis.</w:t>
      </w:r>
    </w:p>
    <w:p w:rsidR="00B132E1" w:rsidRPr="00B132E1" w:rsidRDefault="00B132E1" w:rsidP="00B132E1">
      <w:pPr>
        <w:jc w:val="center"/>
      </w:pPr>
    </w:p>
    <w:p w:rsidR="00FC5046" w:rsidRDefault="00651DC0" w:rsidP="002739A7">
      <w:pPr>
        <w:pStyle w:val="Heading3"/>
        <w:numPr>
          <w:ilvl w:val="0"/>
          <w:numId w:val="17"/>
        </w:numPr>
        <w:tabs>
          <w:tab w:val="clear" w:pos="1080"/>
          <w:tab w:val="num" w:pos="720"/>
        </w:tabs>
        <w:ind w:left="720"/>
        <w:rPr>
          <w:color w:val="auto"/>
        </w:rPr>
      </w:pPr>
      <w:bookmarkStart w:id="31" w:name="_Toc98253363"/>
      <w:r w:rsidRPr="0062007F">
        <w:rPr>
          <w:color w:val="auto"/>
        </w:rPr>
        <w:t>Describe the long-term strategy to improve SCSEP services, including planned long-term changes to the design of the program within the State and planned changes in the use of SCSEP grantees and program operators</w:t>
      </w:r>
      <w:r w:rsidR="00CB603E">
        <w:rPr>
          <w:color w:val="auto"/>
        </w:rPr>
        <w:t>,</w:t>
      </w:r>
      <w:r w:rsidRPr="0062007F">
        <w:rPr>
          <w:color w:val="auto"/>
        </w:rPr>
        <w:t xml:space="preserve"> to better achieve the goals of the program</w:t>
      </w:r>
      <w:r w:rsidR="003E5E3B" w:rsidRPr="0062007F">
        <w:rPr>
          <w:color w:val="auto"/>
        </w:rPr>
        <w:t xml:space="preserve">. </w:t>
      </w:r>
      <w:r w:rsidRPr="0062007F">
        <w:rPr>
          <w:color w:val="auto"/>
        </w:rPr>
        <w:t xml:space="preserve">This may </w:t>
      </w:r>
      <w:r w:rsidR="00CB603E">
        <w:rPr>
          <w:color w:val="auto"/>
        </w:rPr>
        <w:t>include recommendations to the d</w:t>
      </w:r>
      <w:r w:rsidRPr="0062007F">
        <w:rPr>
          <w:color w:val="auto"/>
        </w:rPr>
        <w:t>epartment as appropriate. (20 CFR 641.302(k))</w:t>
      </w:r>
      <w:bookmarkEnd w:id="31"/>
    </w:p>
    <w:p w:rsidR="00D46F64" w:rsidRPr="00D46F64" w:rsidRDefault="00D46F64" w:rsidP="00D46F64"/>
    <w:p w:rsidR="003F04E7" w:rsidRPr="00D46F64" w:rsidRDefault="00FC5046" w:rsidP="002739A7">
      <w:pPr>
        <w:pStyle w:val="ListParagraph"/>
        <w:numPr>
          <w:ilvl w:val="1"/>
          <w:numId w:val="17"/>
        </w:numPr>
        <w:tabs>
          <w:tab w:val="num" w:pos="1890"/>
        </w:tabs>
        <w:ind w:left="1080"/>
        <w:rPr>
          <w:i/>
        </w:rPr>
      </w:pPr>
      <w:r w:rsidRPr="00C7440D">
        <w:t>The Division of Aging and Adult Services wants to become a stronger partner wi</w:t>
      </w:r>
      <w:r w:rsidR="003F04E7" w:rsidRPr="00C7440D">
        <w:t>th</w:t>
      </w:r>
      <w:r w:rsidRPr="00C7440D">
        <w:t>in the Utah W</w:t>
      </w:r>
      <w:r w:rsidR="003F04E7" w:rsidRPr="00C7440D">
        <w:t xml:space="preserve">orkforce Innovation and Opportunity Act structure. The Utah SCSEP </w:t>
      </w:r>
      <w:r w:rsidR="00CB603E">
        <w:t>P</w:t>
      </w:r>
      <w:r w:rsidR="003F04E7" w:rsidRPr="00C7440D">
        <w:t>rogram is going to incorporate the vision of WIOA by achieving and maintaining an integrated, job-driven workforce system that links our diverse, talented workforce to U.S. businesses and improve the quality of life for SCSE</w:t>
      </w:r>
      <w:r w:rsidR="00CB603E">
        <w:t>P participants. The Utah SCSEP P</w:t>
      </w:r>
      <w:r w:rsidR="003F04E7" w:rsidRPr="00C7440D">
        <w:t>rogram will implement over the next four years to i</w:t>
      </w:r>
      <w:r w:rsidR="00CB603E">
        <w:t>mprove services, program design and</w:t>
      </w:r>
      <w:r w:rsidR="003F04E7" w:rsidRPr="00C7440D">
        <w:t xml:space="preserve"> program operations:</w:t>
      </w:r>
    </w:p>
    <w:p w:rsidR="00D46F64" w:rsidRPr="00C7440D" w:rsidRDefault="00D46F64" w:rsidP="00D46F64">
      <w:pPr>
        <w:pStyle w:val="ListParagraph"/>
        <w:ind w:left="1080"/>
        <w:rPr>
          <w:i/>
        </w:rPr>
      </w:pPr>
    </w:p>
    <w:p w:rsidR="003F04E7" w:rsidRPr="00C7440D" w:rsidRDefault="003F04E7" w:rsidP="002739A7">
      <w:pPr>
        <w:pStyle w:val="ListParagraph"/>
        <w:numPr>
          <w:ilvl w:val="2"/>
          <w:numId w:val="17"/>
        </w:numPr>
        <w:ind w:left="1800" w:hanging="360"/>
      </w:pPr>
      <w:r w:rsidRPr="00C7440D">
        <w:t>Increase access to edu</w:t>
      </w:r>
      <w:r w:rsidR="00ED4F27">
        <w:t xml:space="preserve">cation, training and employment, </w:t>
      </w:r>
      <w:r w:rsidRPr="00C7440D">
        <w:t>particularly for peop</w:t>
      </w:r>
      <w:r w:rsidR="00ED4F27">
        <w:t>le with barriers to employment</w:t>
      </w:r>
      <w:r w:rsidR="00D46F64">
        <w:t>;</w:t>
      </w:r>
    </w:p>
    <w:p w:rsidR="003F04E7" w:rsidRPr="00C7440D" w:rsidRDefault="003F04E7" w:rsidP="002739A7">
      <w:pPr>
        <w:pStyle w:val="ListParagraph"/>
        <w:numPr>
          <w:ilvl w:val="2"/>
          <w:numId w:val="17"/>
        </w:numPr>
        <w:ind w:left="1800" w:hanging="360"/>
      </w:pPr>
      <w:r w:rsidRPr="00C7440D">
        <w:t>Promote improvements in the structure and delivery of services</w:t>
      </w:r>
      <w:r w:rsidR="00D46F64">
        <w:t>; and</w:t>
      </w:r>
    </w:p>
    <w:p w:rsidR="003F04E7" w:rsidRDefault="003F04E7" w:rsidP="002739A7">
      <w:pPr>
        <w:pStyle w:val="ListParagraph"/>
        <w:numPr>
          <w:ilvl w:val="2"/>
          <w:numId w:val="17"/>
        </w:numPr>
        <w:ind w:left="1800" w:hanging="360"/>
      </w:pPr>
      <w:r w:rsidRPr="00C7440D">
        <w:t>Reduce welfare dependency, increase economic self-sufficiency, meet employer needs</w:t>
      </w:r>
      <w:r w:rsidR="00CB603E">
        <w:t>,</w:t>
      </w:r>
      <w:r w:rsidRPr="00C7440D">
        <w:t xml:space="preserve"> and enhance the productivity and competitiveness of the nation.</w:t>
      </w:r>
    </w:p>
    <w:p w:rsidR="00AB5A36" w:rsidRPr="00AB5A36" w:rsidRDefault="00AB5A36" w:rsidP="00AB5A36">
      <w:pPr>
        <w:ind w:left="1080"/>
        <w:rPr>
          <w:i/>
        </w:rPr>
      </w:pPr>
    </w:p>
    <w:p w:rsidR="00CB27AB" w:rsidRPr="00C7440D" w:rsidRDefault="00CB27AB" w:rsidP="002739A7">
      <w:pPr>
        <w:pStyle w:val="ListParagraph"/>
        <w:numPr>
          <w:ilvl w:val="1"/>
          <w:numId w:val="17"/>
        </w:numPr>
        <w:rPr>
          <w:i/>
        </w:rPr>
      </w:pPr>
      <w:r w:rsidRPr="00C7440D">
        <w:t>Increase access to edu</w:t>
      </w:r>
      <w:r w:rsidR="00ED4F27">
        <w:t>cation, training and employmen</w:t>
      </w:r>
      <w:r w:rsidR="00701D98">
        <w:t>t</w:t>
      </w:r>
      <w:r w:rsidR="00ED4F27">
        <w:t xml:space="preserve">, </w:t>
      </w:r>
      <w:r w:rsidRPr="00C7440D">
        <w:t>particularly for peop</w:t>
      </w:r>
      <w:r w:rsidR="00ED4F27">
        <w:t>le with barriers to employment.</w:t>
      </w:r>
      <w:r w:rsidRPr="00C7440D">
        <w:t xml:space="preserve"> The Utah SCSEP </w:t>
      </w:r>
      <w:r w:rsidR="00ED4F27">
        <w:t>P</w:t>
      </w:r>
      <w:r w:rsidRPr="00C7440D">
        <w:t>rogram will work with the Department of Workforce Services to ensuring all partners are aware of the educational offerings available and are recruiting and making referrals for WIOA targeted populations, specifically those with barriers to employment. We will also cooperate by ensuring core and required partners align, coordinate and collaborate as career pathway initiatives are developed and implemented, particularly in areas where there is a comprehen</w:t>
      </w:r>
      <w:r w:rsidR="00701D98">
        <w:t xml:space="preserve">sive one-stop center. Finally, </w:t>
      </w:r>
      <w:r w:rsidR="00CB603E">
        <w:t>the SCSEP P</w:t>
      </w:r>
      <w:r w:rsidRPr="00C7440D">
        <w:t>rogram will strengthen its newly approved OJE opportunities for SCSEP participants.</w:t>
      </w:r>
    </w:p>
    <w:p w:rsidR="00D46F64" w:rsidRDefault="00D46F64">
      <w:r>
        <w:br w:type="page"/>
      </w:r>
    </w:p>
    <w:p w:rsidR="00CB27AB" w:rsidRDefault="00CB27AB" w:rsidP="002739A7">
      <w:pPr>
        <w:pStyle w:val="ListParagraph"/>
        <w:numPr>
          <w:ilvl w:val="1"/>
          <w:numId w:val="17"/>
        </w:numPr>
      </w:pPr>
      <w:r w:rsidRPr="00C7440D">
        <w:lastRenderedPageBreak/>
        <w:t>Promote improvements in the stru</w:t>
      </w:r>
      <w:r w:rsidR="00701D98">
        <w:t>cture and delivery of services.</w:t>
      </w:r>
      <w:r w:rsidR="00CB603E">
        <w:t xml:space="preserve"> The Utah SCSEP P</w:t>
      </w:r>
      <w:r w:rsidRPr="00C7440D">
        <w:t>rogram will continue its work in implementing and improving Utah’s Partner Referral System. The system tracks referrals and outcomes for each office and includes all core and required partners. This is also assessed through the comprehensive one-stop certification and recert</w:t>
      </w:r>
      <w:r w:rsidR="00CB603E">
        <w:t>ification processes. The SCSEP P</w:t>
      </w:r>
      <w:r w:rsidRPr="00C7440D">
        <w:t xml:space="preserve">rogram will be part of the </w:t>
      </w:r>
      <w:r w:rsidR="00CB603E">
        <w:t>o</w:t>
      </w:r>
      <w:r w:rsidRPr="00C7440D">
        <w:t>ne-</w:t>
      </w:r>
      <w:r w:rsidR="00CB603E">
        <w:t>s</w:t>
      </w:r>
      <w:r w:rsidRPr="00C7440D">
        <w:t xml:space="preserve">top certification process. The SCSEP relies on improvements within the one-stops to help SCSEP </w:t>
      </w:r>
      <w:r w:rsidR="00C7440D" w:rsidRPr="00C7440D">
        <w:t>participants’</w:t>
      </w:r>
      <w:r w:rsidRPr="00C7440D">
        <w:t xml:space="preserve"> goal of unsubsidized placements.</w:t>
      </w:r>
      <w:r w:rsidR="00C7440D" w:rsidRPr="00C7440D">
        <w:t xml:space="preserve"> The local one-stop centers will offer annual cross training opportunities to the core and required partners’ staff who work directly with the public. Training will be scheduled, such as the referral process, when a need is identified by any of the partners. Finally, as partners we will be part of the one-stop recertification process. Comprehensive one-stop centers will be required to demonstrate how they are aligning, coordinating and collaborating to implement and support career pathway initiatives. They will show how they are connecting to and supporting projects that support targeted occupations and industries.</w:t>
      </w:r>
    </w:p>
    <w:p w:rsidR="00AB5A36" w:rsidRDefault="00AB5A36" w:rsidP="00AB5A36">
      <w:pPr>
        <w:ind w:left="1080"/>
      </w:pPr>
    </w:p>
    <w:p w:rsidR="00FC5046" w:rsidRPr="00FD1FE8" w:rsidRDefault="00C7440D" w:rsidP="002739A7">
      <w:pPr>
        <w:pStyle w:val="ListParagraph"/>
        <w:numPr>
          <w:ilvl w:val="1"/>
          <w:numId w:val="17"/>
        </w:numPr>
        <w:rPr>
          <w:b/>
          <w:i/>
        </w:rPr>
      </w:pPr>
      <w:r w:rsidRPr="00C7440D">
        <w:t>Reduce welfare dependency, increase economic self-sufficiency, meet employer needs and enhance the productivity an</w:t>
      </w:r>
      <w:r w:rsidR="00CC5904">
        <w:t>d competitiveness of the nation.</w:t>
      </w:r>
      <w:r w:rsidR="00C471C7" w:rsidRPr="00C7440D">
        <w:t xml:space="preserve"> It</w:t>
      </w:r>
      <w:r>
        <w:t xml:space="preserve"> is important for the Utah SCSEP </w:t>
      </w:r>
      <w:r w:rsidR="00CC5904">
        <w:t>P</w:t>
      </w:r>
      <w:r>
        <w:t xml:space="preserve">rogram </w:t>
      </w:r>
      <w:r w:rsidR="00D46F64">
        <w:t xml:space="preserve">to </w:t>
      </w:r>
      <w:r>
        <w:t xml:space="preserve">continue to understand the </w:t>
      </w:r>
      <w:r w:rsidR="00CC5904">
        <w:t>needs of our participants. Our p</w:t>
      </w:r>
      <w:r>
        <w:t>rogram will discuss</w:t>
      </w:r>
      <w:r w:rsidR="00CC5904">
        <w:t>,</w:t>
      </w:r>
      <w:r>
        <w:t xml:space="preserve"> as part of the initial assessments</w:t>
      </w:r>
      <w:r w:rsidR="00CC5904">
        <w:t>, how</w:t>
      </w:r>
      <w:r>
        <w:t xml:space="preserve"> this program will affect the participant benefits. </w:t>
      </w:r>
      <w:r w:rsidR="00C471C7">
        <w:t xml:space="preserve">As part of the Human Services </w:t>
      </w:r>
      <w:r w:rsidR="00CC5904">
        <w:t>m</w:t>
      </w:r>
      <w:r w:rsidR="00C471C7">
        <w:t xml:space="preserve">odel of </w:t>
      </w:r>
      <w:r w:rsidR="00CC5904">
        <w:t>c</w:t>
      </w:r>
      <w:r w:rsidR="00C471C7">
        <w:t>a</w:t>
      </w:r>
      <w:r w:rsidR="00CC5904">
        <w:t>re, we want participants to be s</w:t>
      </w:r>
      <w:r w:rsidR="00C471C7">
        <w:t>elf-</w:t>
      </w:r>
      <w:r w:rsidR="00CC5904">
        <w:t>r</w:t>
      </w:r>
      <w:r w:rsidR="00C471C7">
        <w:t>eliant but not to the determinant to the health or medical benefits of another family member. After the assessment, we want t</w:t>
      </w:r>
      <w:r w:rsidR="00CC5904">
        <w:t xml:space="preserve">o make sure the participant sets </w:t>
      </w:r>
      <w:r w:rsidR="00C471C7">
        <w:t xml:space="preserve">realistic job goals and tasks to work toward unsubsidized placement. During training, we </w:t>
      </w:r>
      <w:r w:rsidR="00C471C7" w:rsidRPr="00FD1FE8">
        <w:t xml:space="preserve">can work with employers </w:t>
      </w:r>
      <w:r w:rsidR="00CC5904" w:rsidRPr="00FD1FE8">
        <w:t>o</w:t>
      </w:r>
      <w:r w:rsidR="00C471C7" w:rsidRPr="00FD1FE8">
        <w:t xml:space="preserve">n the participant’s job goals to help the participant coordinate and </w:t>
      </w:r>
      <w:r w:rsidR="00CC5904" w:rsidRPr="00FD1FE8">
        <w:t>collaborate a career pathway that</w:t>
      </w:r>
      <w:r w:rsidR="00C471C7" w:rsidRPr="00FD1FE8">
        <w:t xml:space="preserve"> will support their ski</w:t>
      </w:r>
      <w:r w:rsidR="00CC5904" w:rsidRPr="00FD1FE8">
        <w:t>ll development. The Utah SCSEP P</w:t>
      </w:r>
      <w:r w:rsidR="00C471C7" w:rsidRPr="00FD1FE8">
        <w:t>rogram will enhance its productivity and competitiveness</w:t>
      </w:r>
      <w:r w:rsidR="00CC5904" w:rsidRPr="00FD1FE8">
        <w:t>,</w:t>
      </w:r>
      <w:r w:rsidR="00C471C7" w:rsidRPr="00FD1FE8">
        <w:t xml:space="preserve"> as it improves its performance measures.  </w:t>
      </w:r>
    </w:p>
    <w:p w:rsidR="00FC5046" w:rsidRPr="00FD1FE8" w:rsidRDefault="00FC5046" w:rsidP="00FC5046">
      <w:pPr>
        <w:pStyle w:val="ListParagraph"/>
        <w:tabs>
          <w:tab w:val="num" w:pos="1890"/>
        </w:tabs>
        <w:ind w:left="1080"/>
      </w:pPr>
    </w:p>
    <w:p w:rsidR="00D23121" w:rsidRPr="00D23121" w:rsidRDefault="0095062D" w:rsidP="00D23121">
      <w:pPr>
        <w:pStyle w:val="ListParagraph"/>
        <w:numPr>
          <w:ilvl w:val="1"/>
          <w:numId w:val="17"/>
        </w:numPr>
        <w:rPr>
          <w:rFonts w:eastAsia="Calibri"/>
          <w:bCs/>
        </w:rPr>
      </w:pPr>
      <w:r w:rsidRPr="00FD1FE8">
        <w:rPr>
          <w:rFonts w:eastAsia="Calibri"/>
          <w:b/>
        </w:rPr>
        <w:t>Easterseals-Goodwill Northern Rocky Mountain:</w:t>
      </w:r>
      <w:r w:rsidRPr="00FD1FE8">
        <w:rPr>
          <w:rFonts w:eastAsia="Calibri"/>
        </w:rPr>
        <w:t xml:space="preserve">  </w:t>
      </w:r>
      <w:r w:rsidR="00D23121" w:rsidRPr="00D23121">
        <w:rPr>
          <w:rFonts w:eastAsia="Calibri"/>
        </w:rPr>
        <w:t>We continue to strategize with partners to provide opportunities to allow participants to interface with technology. The pandemic has forced the world of work to re-examine traditional workplace settings and become more flexible to adapt to the changing needs of workers, keeping them safe and productive.</w:t>
      </w:r>
    </w:p>
    <w:p w:rsidR="00D23121" w:rsidRDefault="00D23121" w:rsidP="00D23121">
      <w:pPr>
        <w:ind w:left="1440"/>
        <w:contextualSpacing/>
      </w:pPr>
      <w:r w:rsidRPr="00D23121">
        <w:t xml:space="preserve">We will continue to strategize opportunities for remote training to improve employment outcomes for those who live in rural areas as access and demand for remote employees has increased. </w:t>
      </w:r>
    </w:p>
    <w:p w:rsidR="00C20CB0" w:rsidRPr="00D23121" w:rsidRDefault="00C20CB0" w:rsidP="00D23121">
      <w:pPr>
        <w:ind w:left="1440"/>
        <w:contextualSpacing/>
      </w:pPr>
    </w:p>
    <w:p w:rsidR="00D23121" w:rsidRPr="00D23121" w:rsidRDefault="00D23121" w:rsidP="00D23121">
      <w:pPr>
        <w:ind w:left="1440"/>
        <w:contextualSpacing/>
      </w:pPr>
      <w:r w:rsidRPr="00D23121">
        <w:lastRenderedPageBreak/>
        <w:t>We continue to network with employers to provide OJE opportunities for participants that will result in successful transition to unsubsidized employment.</w:t>
      </w:r>
    </w:p>
    <w:p w:rsidR="00FC5046" w:rsidRDefault="00FC5046" w:rsidP="002739A7">
      <w:pPr>
        <w:pStyle w:val="Heading3"/>
        <w:numPr>
          <w:ilvl w:val="0"/>
          <w:numId w:val="17"/>
        </w:numPr>
        <w:tabs>
          <w:tab w:val="clear" w:pos="1080"/>
          <w:tab w:val="num" w:pos="720"/>
        </w:tabs>
        <w:ind w:left="720"/>
        <w:rPr>
          <w:rFonts w:eastAsia="Calibri"/>
          <w:color w:val="auto"/>
        </w:rPr>
      </w:pPr>
      <w:bookmarkStart w:id="32" w:name="_Toc98253364"/>
      <w:r w:rsidRPr="00137A90">
        <w:rPr>
          <w:rFonts w:eastAsia="Calibri"/>
          <w:color w:val="auto"/>
        </w:rPr>
        <w:t>Describe a strategy for continuous improvement in the level of performance for SCSEP participants’ entr</w:t>
      </w:r>
      <w:r w:rsidR="00CC5904">
        <w:rPr>
          <w:rFonts w:eastAsia="Calibri"/>
          <w:color w:val="auto"/>
        </w:rPr>
        <w:t xml:space="preserve">y into unsubsidized employment </w:t>
      </w:r>
      <w:r w:rsidRPr="00137A90">
        <w:rPr>
          <w:rFonts w:eastAsia="Calibri"/>
          <w:color w:val="auto"/>
        </w:rPr>
        <w:t>and to achieve, at a minimum, the levels specified in OAA Section 513(a)(2)(E)(ii). (20 CFR 641.302(f))</w:t>
      </w:r>
      <w:bookmarkEnd w:id="32"/>
    </w:p>
    <w:p w:rsidR="0050218B" w:rsidRDefault="0050218B" w:rsidP="0050218B"/>
    <w:p w:rsidR="002D55CB" w:rsidRPr="002D55CB" w:rsidRDefault="002D55CB" w:rsidP="002D55CB">
      <w:pPr>
        <w:shd w:val="clear" w:color="auto" w:fill="FFFFFF"/>
        <w:spacing w:after="0" w:line="240" w:lineRule="auto"/>
        <w:rPr>
          <w:rFonts w:ascii="Arial" w:eastAsia="Times New Roman" w:hAnsi="Arial" w:cs="Arial"/>
          <w:color w:val="222222"/>
          <w:sz w:val="19"/>
          <w:szCs w:val="19"/>
        </w:rPr>
      </w:pPr>
    </w:p>
    <w:tbl>
      <w:tblPr>
        <w:tblW w:w="5000" w:type="pct"/>
        <w:tblLook w:val="04A0" w:firstRow="1" w:lastRow="0" w:firstColumn="1" w:lastColumn="0" w:noHBand="0" w:noVBand="1"/>
      </w:tblPr>
      <w:tblGrid>
        <w:gridCol w:w="2346"/>
        <w:gridCol w:w="1457"/>
        <w:gridCol w:w="1375"/>
        <w:gridCol w:w="1375"/>
        <w:gridCol w:w="1407"/>
        <w:gridCol w:w="1354"/>
      </w:tblGrid>
      <w:tr w:rsidR="003A17D7" w:rsidRPr="003A17D7" w:rsidTr="003A17D7">
        <w:trPr>
          <w:trHeight w:val="312"/>
        </w:trPr>
        <w:tc>
          <w:tcPr>
            <w:tcW w:w="1353" w:type="pct"/>
            <w:vMerge w:val="restart"/>
            <w:tcBorders>
              <w:top w:val="double" w:sz="6" w:space="0" w:color="auto"/>
              <w:left w:val="double" w:sz="6" w:space="0" w:color="auto"/>
              <w:bottom w:val="double" w:sz="6" w:space="0" w:color="000000"/>
              <w:right w:val="double" w:sz="6" w:space="0" w:color="auto"/>
            </w:tcBorders>
            <w:shd w:val="clear" w:color="000000" w:fill="FFFFFF"/>
            <w:vAlign w:val="center"/>
            <w:hideMark/>
          </w:tcPr>
          <w:p w:rsidR="003A17D7" w:rsidRPr="003A17D7" w:rsidRDefault="003A17D7" w:rsidP="003A17D7">
            <w:pPr>
              <w:spacing w:after="0" w:line="240" w:lineRule="auto"/>
              <w:jc w:val="center"/>
              <w:rPr>
                <w:rFonts w:eastAsia="Times New Roman" w:cs="Calibri"/>
                <w:b/>
                <w:bCs/>
              </w:rPr>
            </w:pPr>
            <w:r w:rsidRPr="003A17D7">
              <w:rPr>
                <w:rFonts w:eastAsia="Times New Roman" w:cs="Calibri"/>
                <w:b/>
                <w:bCs/>
              </w:rPr>
              <w:t>Grantees</w:t>
            </w:r>
          </w:p>
        </w:tc>
        <w:tc>
          <w:tcPr>
            <w:tcW w:w="875" w:type="pct"/>
            <w:vMerge w:val="restart"/>
            <w:tcBorders>
              <w:top w:val="double" w:sz="6" w:space="0" w:color="auto"/>
              <w:left w:val="double" w:sz="6" w:space="0" w:color="auto"/>
              <w:bottom w:val="double" w:sz="6" w:space="0" w:color="000000"/>
              <w:right w:val="double" w:sz="6" w:space="0" w:color="auto"/>
            </w:tcBorders>
            <w:shd w:val="clear" w:color="000000" w:fill="FFFFFF"/>
            <w:vAlign w:val="center"/>
            <w:hideMark/>
          </w:tcPr>
          <w:p w:rsidR="003A17D7" w:rsidRPr="003A17D7" w:rsidRDefault="003A17D7" w:rsidP="003A17D7">
            <w:pPr>
              <w:spacing w:after="0" w:line="240" w:lineRule="auto"/>
              <w:jc w:val="center"/>
              <w:rPr>
                <w:rFonts w:eastAsia="Times New Roman" w:cs="Calibri"/>
                <w:b/>
                <w:bCs/>
              </w:rPr>
            </w:pPr>
            <w:r w:rsidRPr="003A17D7">
              <w:rPr>
                <w:rFonts w:eastAsia="Times New Roman" w:cs="Calibri"/>
                <w:b/>
                <w:bCs/>
              </w:rPr>
              <w:t>PY 20</w:t>
            </w:r>
            <w:r w:rsidR="00ED708B">
              <w:rPr>
                <w:rFonts w:eastAsia="Times New Roman" w:cs="Calibri"/>
                <w:b/>
                <w:bCs/>
              </w:rPr>
              <w:t>20</w:t>
            </w:r>
            <w:r w:rsidRPr="003A17D7">
              <w:rPr>
                <w:rFonts w:eastAsia="Times New Roman" w:cs="Calibri"/>
                <w:b/>
                <w:bCs/>
              </w:rPr>
              <w:t xml:space="preserve"> Percent of Aggregate Goals Achieved†</w:t>
            </w:r>
          </w:p>
        </w:tc>
        <w:tc>
          <w:tcPr>
            <w:tcW w:w="2771" w:type="pct"/>
            <w:gridSpan w:val="4"/>
            <w:tcBorders>
              <w:top w:val="double" w:sz="6" w:space="0" w:color="auto"/>
              <w:left w:val="nil"/>
              <w:bottom w:val="double" w:sz="6" w:space="0" w:color="auto"/>
              <w:right w:val="double" w:sz="6" w:space="0" w:color="000000"/>
            </w:tcBorders>
            <w:shd w:val="clear" w:color="000000" w:fill="FFFFFF"/>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Q</w:t>
            </w:r>
            <w:r w:rsidR="00ED708B" w:rsidRPr="003A17D7">
              <w:rPr>
                <w:rFonts w:eastAsia="Times New Roman" w:cs="Calibri"/>
                <w:b/>
                <w:bCs/>
                <w:color w:val="000000"/>
              </w:rPr>
              <w:t>2 Employment</w:t>
            </w:r>
          </w:p>
        </w:tc>
      </w:tr>
      <w:tr w:rsidR="003A17D7" w:rsidRPr="003A17D7" w:rsidTr="00F02510">
        <w:trPr>
          <w:trHeight w:val="1230"/>
        </w:trPr>
        <w:tc>
          <w:tcPr>
            <w:tcW w:w="1353" w:type="pct"/>
            <w:vMerge/>
            <w:tcBorders>
              <w:top w:val="double" w:sz="6" w:space="0" w:color="auto"/>
              <w:left w:val="double" w:sz="6" w:space="0" w:color="auto"/>
              <w:bottom w:val="double" w:sz="4" w:space="0" w:color="auto"/>
              <w:right w:val="double" w:sz="6" w:space="0" w:color="auto"/>
            </w:tcBorders>
            <w:vAlign w:val="center"/>
            <w:hideMark/>
          </w:tcPr>
          <w:p w:rsidR="003A17D7" w:rsidRPr="003A17D7" w:rsidRDefault="003A17D7" w:rsidP="003A17D7">
            <w:pPr>
              <w:spacing w:after="0" w:line="240" w:lineRule="auto"/>
              <w:rPr>
                <w:rFonts w:eastAsia="Times New Roman" w:cs="Calibri"/>
                <w:b/>
                <w:bCs/>
              </w:rPr>
            </w:pPr>
          </w:p>
        </w:tc>
        <w:tc>
          <w:tcPr>
            <w:tcW w:w="875" w:type="pct"/>
            <w:vMerge/>
            <w:tcBorders>
              <w:top w:val="double" w:sz="6" w:space="0" w:color="auto"/>
              <w:left w:val="double" w:sz="6" w:space="0" w:color="auto"/>
              <w:bottom w:val="double" w:sz="4" w:space="0" w:color="auto"/>
              <w:right w:val="double" w:sz="6" w:space="0" w:color="auto"/>
            </w:tcBorders>
            <w:vAlign w:val="center"/>
            <w:hideMark/>
          </w:tcPr>
          <w:p w:rsidR="003A17D7" w:rsidRPr="003A17D7" w:rsidRDefault="003A17D7" w:rsidP="003A17D7">
            <w:pPr>
              <w:spacing w:after="0" w:line="240" w:lineRule="auto"/>
              <w:rPr>
                <w:rFonts w:eastAsia="Times New Roman" w:cs="Calibri"/>
                <w:b/>
                <w:bCs/>
              </w:rPr>
            </w:pPr>
          </w:p>
        </w:tc>
        <w:tc>
          <w:tcPr>
            <w:tcW w:w="654" w:type="pct"/>
            <w:tcBorders>
              <w:top w:val="nil"/>
              <w:left w:val="nil"/>
              <w:bottom w:val="double" w:sz="4"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w:t>
            </w:r>
            <w:r w:rsidR="00ED708B">
              <w:rPr>
                <w:rFonts w:eastAsia="Times New Roman" w:cs="Calibri"/>
              </w:rPr>
              <w:t>20</w:t>
            </w:r>
            <w:r w:rsidRPr="003A17D7">
              <w:rPr>
                <w:rFonts w:eastAsia="Times New Roman" w:cs="Calibri"/>
              </w:rPr>
              <w:t xml:space="preserve"> Post-</w:t>
            </w:r>
            <w:r w:rsidR="00ED708B" w:rsidRPr="003A17D7">
              <w:rPr>
                <w:rFonts w:eastAsia="Times New Roman" w:cs="Calibri"/>
              </w:rPr>
              <w:t>Performance Target</w:t>
            </w:r>
          </w:p>
        </w:tc>
        <w:tc>
          <w:tcPr>
            <w:tcW w:w="634" w:type="pct"/>
            <w:tcBorders>
              <w:top w:val="nil"/>
              <w:left w:val="nil"/>
              <w:bottom w:val="double" w:sz="4"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w:t>
            </w:r>
            <w:r w:rsidR="00ED708B">
              <w:rPr>
                <w:rFonts w:eastAsia="Times New Roman" w:cs="Calibri"/>
              </w:rPr>
              <w:t>20</w:t>
            </w:r>
            <w:r w:rsidRPr="003A17D7">
              <w:rPr>
                <w:rFonts w:eastAsia="Times New Roman" w:cs="Calibri"/>
              </w:rPr>
              <w:t xml:space="preserve"> FINAL Actual   Performance</w:t>
            </w:r>
          </w:p>
        </w:tc>
        <w:tc>
          <w:tcPr>
            <w:tcW w:w="663" w:type="pct"/>
            <w:tcBorders>
              <w:top w:val="nil"/>
              <w:left w:val="nil"/>
              <w:bottom w:val="double" w:sz="4"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Denominator Less Than 20</w:t>
            </w:r>
          </w:p>
        </w:tc>
        <w:tc>
          <w:tcPr>
            <w:tcW w:w="820" w:type="pct"/>
            <w:tcBorders>
              <w:top w:val="nil"/>
              <w:left w:val="nil"/>
              <w:bottom w:val="double" w:sz="4"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Percent of Target Achieved</w:t>
            </w:r>
          </w:p>
        </w:tc>
      </w:tr>
      <w:tr w:rsidR="003A17D7" w:rsidRPr="003A17D7" w:rsidTr="00F02510">
        <w:trPr>
          <w:trHeight w:val="330"/>
        </w:trPr>
        <w:tc>
          <w:tcPr>
            <w:tcW w:w="1353" w:type="pct"/>
            <w:tcBorders>
              <w:top w:val="double" w:sz="4" w:space="0" w:color="auto"/>
              <w:left w:val="double" w:sz="4" w:space="0" w:color="auto"/>
              <w:bottom w:val="nil"/>
              <w:right w:val="nil"/>
            </w:tcBorders>
            <w:shd w:val="clear" w:color="auto" w:fill="auto"/>
            <w:noWrap/>
            <w:vAlign w:val="bottom"/>
            <w:hideMark/>
          </w:tcPr>
          <w:p w:rsidR="003A17D7" w:rsidRPr="003A17D7" w:rsidRDefault="00CC5904" w:rsidP="003A17D7">
            <w:pPr>
              <w:spacing w:after="0" w:line="240" w:lineRule="auto"/>
              <w:rPr>
                <w:rFonts w:eastAsia="Times New Roman" w:cs="Calibri"/>
                <w:color w:val="000000"/>
              </w:rPr>
            </w:pPr>
            <w:r>
              <w:rPr>
                <w:rFonts w:eastAsia="Times New Roman" w:cs="Calibri"/>
                <w:color w:val="000000"/>
              </w:rPr>
              <w:t>Easters</w:t>
            </w:r>
            <w:r w:rsidR="003A17D7" w:rsidRPr="003A17D7">
              <w:rPr>
                <w:rFonts w:eastAsia="Times New Roman" w:cs="Calibri"/>
                <w:color w:val="000000"/>
              </w:rPr>
              <w:t>eals</w:t>
            </w:r>
          </w:p>
        </w:tc>
        <w:tc>
          <w:tcPr>
            <w:tcW w:w="875" w:type="pct"/>
            <w:tcBorders>
              <w:top w:val="double" w:sz="4" w:space="0" w:color="auto"/>
              <w:left w:val="double" w:sz="6" w:space="0" w:color="auto"/>
              <w:bottom w:val="double" w:sz="6" w:space="0" w:color="auto"/>
              <w:right w:val="double" w:sz="6" w:space="0" w:color="auto"/>
            </w:tcBorders>
            <w:shd w:val="clear" w:color="000000" w:fill="92D050"/>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10</w:t>
            </w:r>
            <w:r w:rsidR="00ED708B">
              <w:rPr>
                <w:rFonts w:eastAsia="Times New Roman" w:cs="Calibri"/>
                <w:color w:val="000000"/>
              </w:rPr>
              <w:t>3.2</w:t>
            </w:r>
            <w:r w:rsidRPr="003A17D7">
              <w:rPr>
                <w:rFonts w:eastAsia="Times New Roman" w:cs="Calibri"/>
                <w:color w:val="000000"/>
              </w:rPr>
              <w:t>%</w:t>
            </w:r>
          </w:p>
        </w:tc>
        <w:tc>
          <w:tcPr>
            <w:tcW w:w="654" w:type="pct"/>
            <w:tcBorders>
              <w:top w:val="double" w:sz="4" w:space="0" w:color="auto"/>
              <w:left w:val="nil"/>
              <w:right w:val="nil"/>
            </w:tcBorders>
            <w:shd w:val="clear" w:color="auto" w:fill="auto"/>
            <w:noWrap/>
            <w:vAlign w:val="bottom"/>
            <w:hideMark/>
          </w:tcPr>
          <w:p w:rsidR="003A17D7" w:rsidRPr="003A17D7" w:rsidRDefault="00ED708B" w:rsidP="003A17D7">
            <w:pPr>
              <w:spacing w:after="0" w:line="240" w:lineRule="auto"/>
              <w:jc w:val="center"/>
              <w:rPr>
                <w:rFonts w:eastAsia="Times New Roman" w:cs="Calibri"/>
              </w:rPr>
            </w:pPr>
            <w:r>
              <w:rPr>
                <w:rFonts w:eastAsia="Times New Roman" w:cs="Calibri"/>
              </w:rPr>
              <w:t>38.4</w:t>
            </w:r>
            <w:r w:rsidR="003A17D7" w:rsidRPr="003A17D7">
              <w:rPr>
                <w:rFonts w:eastAsia="Times New Roman" w:cs="Calibri"/>
              </w:rPr>
              <w:t>%</w:t>
            </w:r>
          </w:p>
        </w:tc>
        <w:tc>
          <w:tcPr>
            <w:tcW w:w="634" w:type="pct"/>
            <w:tcBorders>
              <w:top w:val="double" w:sz="4" w:space="0" w:color="auto"/>
              <w:left w:val="nil"/>
              <w:bottom w:val="nil"/>
              <w:right w:val="nil"/>
            </w:tcBorders>
            <w:shd w:val="clear" w:color="auto" w:fill="auto"/>
            <w:noWrap/>
            <w:vAlign w:val="bottom"/>
            <w:hideMark/>
          </w:tcPr>
          <w:p w:rsidR="003A17D7" w:rsidRPr="003A17D7" w:rsidRDefault="00ED708B" w:rsidP="003A17D7">
            <w:pPr>
              <w:spacing w:after="0" w:line="240" w:lineRule="auto"/>
              <w:jc w:val="center"/>
              <w:rPr>
                <w:rFonts w:eastAsia="Times New Roman" w:cs="Calibri"/>
              </w:rPr>
            </w:pPr>
            <w:r>
              <w:rPr>
                <w:rFonts w:eastAsia="Times New Roman" w:cs="Calibri"/>
              </w:rPr>
              <w:t>39.9</w:t>
            </w:r>
            <w:r w:rsidR="003A17D7" w:rsidRPr="003A17D7">
              <w:rPr>
                <w:rFonts w:eastAsia="Times New Roman" w:cs="Calibri"/>
              </w:rPr>
              <w:t>%</w:t>
            </w:r>
          </w:p>
        </w:tc>
        <w:tc>
          <w:tcPr>
            <w:tcW w:w="663" w:type="pct"/>
            <w:tcBorders>
              <w:top w:val="double" w:sz="4" w:space="0" w:color="auto"/>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NO</w:t>
            </w:r>
          </w:p>
        </w:tc>
        <w:tc>
          <w:tcPr>
            <w:tcW w:w="820" w:type="pct"/>
            <w:tcBorders>
              <w:top w:val="double" w:sz="4" w:space="0" w:color="auto"/>
              <w:left w:val="nil"/>
              <w:bottom w:val="nil"/>
              <w:right w:val="double" w:sz="4" w:space="0" w:color="auto"/>
            </w:tcBorders>
            <w:shd w:val="clear" w:color="auto" w:fill="auto"/>
            <w:noWrap/>
            <w:vAlign w:val="bottom"/>
            <w:hideMark/>
          </w:tcPr>
          <w:p w:rsidR="003A17D7" w:rsidRPr="003A17D7" w:rsidRDefault="00ED708B" w:rsidP="003A17D7">
            <w:pPr>
              <w:spacing w:after="0" w:line="240" w:lineRule="auto"/>
              <w:jc w:val="center"/>
              <w:rPr>
                <w:rFonts w:eastAsia="Times New Roman" w:cs="Calibri"/>
              </w:rPr>
            </w:pPr>
            <w:r>
              <w:rPr>
                <w:rFonts w:eastAsia="Times New Roman" w:cs="Calibri"/>
              </w:rPr>
              <w:t>103.9</w:t>
            </w:r>
            <w:r w:rsidR="003A17D7" w:rsidRPr="003A17D7">
              <w:rPr>
                <w:rFonts w:eastAsia="Times New Roman" w:cs="Calibri"/>
              </w:rPr>
              <w:t>%</w:t>
            </w:r>
          </w:p>
        </w:tc>
      </w:tr>
      <w:tr w:rsidR="003A17D7" w:rsidRPr="003A17D7" w:rsidTr="00F02510">
        <w:trPr>
          <w:trHeight w:val="330"/>
        </w:trPr>
        <w:tc>
          <w:tcPr>
            <w:tcW w:w="1353" w:type="pct"/>
            <w:tcBorders>
              <w:top w:val="nil"/>
              <w:left w:val="double" w:sz="4" w:space="0" w:color="auto"/>
              <w:bottom w:val="nil"/>
              <w:right w:val="double" w:sz="4" w:space="0" w:color="auto"/>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875" w:type="pct"/>
            <w:tcBorders>
              <w:top w:val="double" w:sz="6" w:space="0" w:color="auto"/>
              <w:left w:val="double" w:sz="4" w:space="0" w:color="auto"/>
              <w:bottom w:val="double" w:sz="6" w:space="0" w:color="auto"/>
              <w:right w:val="doub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654" w:type="pct"/>
            <w:tcBorders>
              <w:top w:val="nil"/>
              <w:left w:val="double" w:sz="4" w:space="0" w:color="auto"/>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63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663"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820" w:type="pct"/>
            <w:tcBorders>
              <w:top w:val="nil"/>
              <w:left w:val="nil"/>
              <w:bottom w:val="nil"/>
              <w:right w:val="doub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r>
      <w:tr w:rsidR="003A17D7" w:rsidRPr="003A17D7" w:rsidTr="00F02510">
        <w:trPr>
          <w:trHeight w:val="330"/>
        </w:trPr>
        <w:tc>
          <w:tcPr>
            <w:tcW w:w="1353" w:type="pct"/>
            <w:tcBorders>
              <w:top w:val="nil"/>
              <w:left w:val="double" w:sz="4" w:space="0" w:color="auto"/>
              <w:bottom w:val="double" w:sz="4" w:space="0" w:color="auto"/>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r w:rsidRPr="003A17D7">
              <w:rPr>
                <w:rFonts w:eastAsia="Times New Roman" w:cs="Calibri"/>
                <w:color w:val="000000"/>
              </w:rPr>
              <w:t>Utah</w:t>
            </w:r>
          </w:p>
        </w:tc>
        <w:tc>
          <w:tcPr>
            <w:tcW w:w="875" w:type="pct"/>
            <w:tcBorders>
              <w:top w:val="double" w:sz="6" w:space="0" w:color="auto"/>
              <w:left w:val="double" w:sz="6" w:space="0" w:color="auto"/>
              <w:bottom w:val="double" w:sz="4" w:space="0" w:color="auto"/>
              <w:right w:val="double" w:sz="6" w:space="0" w:color="auto"/>
            </w:tcBorders>
            <w:shd w:val="clear" w:color="000000" w:fill="92D050"/>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10</w:t>
            </w:r>
            <w:r w:rsidR="00ED708B">
              <w:rPr>
                <w:rFonts w:eastAsia="Times New Roman" w:cs="Calibri"/>
                <w:color w:val="000000"/>
              </w:rPr>
              <w:t>4.7</w:t>
            </w:r>
            <w:r w:rsidRPr="003A17D7">
              <w:rPr>
                <w:rFonts w:eastAsia="Times New Roman" w:cs="Calibri"/>
                <w:color w:val="000000"/>
              </w:rPr>
              <w:t>%</w:t>
            </w:r>
          </w:p>
        </w:tc>
        <w:tc>
          <w:tcPr>
            <w:tcW w:w="654" w:type="pct"/>
            <w:tcBorders>
              <w:top w:val="nil"/>
              <w:left w:val="nil"/>
              <w:bottom w:val="double" w:sz="4" w:space="0" w:color="auto"/>
              <w:right w:val="nil"/>
            </w:tcBorders>
            <w:shd w:val="clear" w:color="auto" w:fill="auto"/>
            <w:noWrap/>
            <w:vAlign w:val="bottom"/>
            <w:hideMark/>
          </w:tcPr>
          <w:p w:rsidR="003A17D7" w:rsidRPr="003A17D7" w:rsidRDefault="00ED708B" w:rsidP="003A17D7">
            <w:pPr>
              <w:spacing w:after="0" w:line="240" w:lineRule="auto"/>
              <w:jc w:val="center"/>
              <w:rPr>
                <w:rFonts w:eastAsia="Times New Roman" w:cs="Calibri"/>
              </w:rPr>
            </w:pPr>
            <w:r>
              <w:rPr>
                <w:rFonts w:eastAsia="Times New Roman" w:cs="Calibri"/>
              </w:rPr>
              <w:t>29.8</w:t>
            </w:r>
            <w:r w:rsidR="003A17D7" w:rsidRPr="003A17D7">
              <w:rPr>
                <w:rFonts w:eastAsia="Times New Roman" w:cs="Calibri"/>
              </w:rPr>
              <w:t>%</w:t>
            </w:r>
          </w:p>
        </w:tc>
        <w:tc>
          <w:tcPr>
            <w:tcW w:w="634" w:type="pct"/>
            <w:tcBorders>
              <w:top w:val="nil"/>
              <w:left w:val="nil"/>
              <w:bottom w:val="double" w:sz="4" w:space="0" w:color="auto"/>
              <w:right w:val="nil"/>
            </w:tcBorders>
            <w:shd w:val="clear" w:color="000000" w:fill="FFC000"/>
            <w:noWrap/>
            <w:vAlign w:val="bottom"/>
            <w:hideMark/>
          </w:tcPr>
          <w:p w:rsidR="003A17D7" w:rsidRPr="003A17D7" w:rsidRDefault="00ED708B" w:rsidP="003A17D7">
            <w:pPr>
              <w:spacing w:after="0" w:line="240" w:lineRule="auto"/>
              <w:jc w:val="center"/>
              <w:rPr>
                <w:rFonts w:eastAsia="Times New Roman" w:cs="Calibri"/>
                <w:color w:val="000000"/>
              </w:rPr>
            </w:pPr>
            <w:r>
              <w:rPr>
                <w:rFonts w:eastAsia="Times New Roman" w:cs="Calibri"/>
                <w:color w:val="000000"/>
              </w:rPr>
              <w:t>14.3</w:t>
            </w:r>
            <w:r w:rsidR="003A17D7" w:rsidRPr="003A17D7">
              <w:rPr>
                <w:rFonts w:eastAsia="Times New Roman" w:cs="Calibri"/>
                <w:color w:val="000000"/>
              </w:rPr>
              <w:t>%</w:t>
            </w:r>
          </w:p>
        </w:tc>
        <w:tc>
          <w:tcPr>
            <w:tcW w:w="663" w:type="pct"/>
            <w:tcBorders>
              <w:top w:val="nil"/>
              <w:left w:val="nil"/>
              <w:bottom w:val="double" w:sz="4" w:space="0" w:color="auto"/>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NO</w:t>
            </w:r>
          </w:p>
        </w:tc>
        <w:tc>
          <w:tcPr>
            <w:tcW w:w="820" w:type="pct"/>
            <w:tcBorders>
              <w:top w:val="nil"/>
              <w:left w:val="nil"/>
              <w:bottom w:val="double" w:sz="4" w:space="0" w:color="auto"/>
              <w:right w:val="double" w:sz="4" w:space="0" w:color="auto"/>
            </w:tcBorders>
            <w:shd w:val="clear" w:color="000000" w:fill="FFC000"/>
            <w:noWrap/>
            <w:vAlign w:val="bottom"/>
            <w:hideMark/>
          </w:tcPr>
          <w:p w:rsidR="003A17D7" w:rsidRPr="003A17D7" w:rsidRDefault="00ED708B" w:rsidP="003A17D7">
            <w:pPr>
              <w:spacing w:after="0" w:line="240" w:lineRule="auto"/>
              <w:jc w:val="center"/>
              <w:rPr>
                <w:rFonts w:eastAsia="Times New Roman" w:cs="Calibri"/>
                <w:color w:val="000000"/>
              </w:rPr>
            </w:pPr>
            <w:r>
              <w:rPr>
                <w:rFonts w:eastAsia="Times New Roman" w:cs="Calibri"/>
                <w:color w:val="000000"/>
              </w:rPr>
              <w:t>47.9</w:t>
            </w:r>
            <w:r w:rsidR="003A17D7" w:rsidRPr="003A17D7">
              <w:rPr>
                <w:rFonts w:eastAsia="Times New Roman" w:cs="Calibri"/>
                <w:color w:val="000000"/>
              </w:rPr>
              <w:t>%</w:t>
            </w:r>
          </w:p>
        </w:tc>
      </w:tr>
    </w:tbl>
    <w:p w:rsidR="002D55CB" w:rsidRDefault="002D55CB" w:rsidP="002D55CB">
      <w:pPr>
        <w:shd w:val="clear" w:color="auto" w:fill="FFFFFF"/>
        <w:spacing w:after="0" w:line="240" w:lineRule="auto"/>
        <w:rPr>
          <w:rFonts w:ascii="Arial" w:eastAsia="Times New Roman" w:hAnsi="Arial" w:cs="Arial"/>
          <w:color w:val="222222"/>
          <w:sz w:val="19"/>
          <w:szCs w:val="19"/>
        </w:rPr>
      </w:pPr>
    </w:p>
    <w:tbl>
      <w:tblPr>
        <w:tblW w:w="5000" w:type="pct"/>
        <w:tblLook w:val="04A0" w:firstRow="1" w:lastRow="0" w:firstColumn="1" w:lastColumn="0" w:noHBand="0" w:noVBand="1"/>
      </w:tblPr>
      <w:tblGrid>
        <w:gridCol w:w="1314"/>
        <w:gridCol w:w="1315"/>
        <w:gridCol w:w="1343"/>
        <w:gridCol w:w="993"/>
        <w:gridCol w:w="1315"/>
        <w:gridCol w:w="1315"/>
        <w:gridCol w:w="726"/>
        <w:gridCol w:w="993"/>
      </w:tblGrid>
      <w:tr w:rsidR="003A17D7" w:rsidRPr="003A17D7" w:rsidTr="00D23121">
        <w:trPr>
          <w:trHeight w:val="312"/>
        </w:trPr>
        <w:tc>
          <w:tcPr>
            <w:tcW w:w="2665" w:type="pct"/>
            <w:gridSpan w:val="4"/>
            <w:tcBorders>
              <w:top w:val="double" w:sz="6" w:space="0" w:color="auto"/>
              <w:left w:val="double" w:sz="6" w:space="0" w:color="auto"/>
              <w:bottom w:val="double" w:sz="6" w:space="0" w:color="auto"/>
              <w:right w:val="double" w:sz="6" w:space="0" w:color="000000"/>
            </w:tcBorders>
            <w:shd w:val="clear" w:color="000000" w:fill="FFFFFF"/>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Q4 Employment</w:t>
            </w:r>
          </w:p>
        </w:tc>
        <w:tc>
          <w:tcPr>
            <w:tcW w:w="2335" w:type="pct"/>
            <w:gridSpan w:val="4"/>
            <w:tcBorders>
              <w:top w:val="double" w:sz="6" w:space="0" w:color="auto"/>
              <w:left w:val="nil"/>
              <w:bottom w:val="double" w:sz="6" w:space="0" w:color="auto"/>
              <w:right w:val="double" w:sz="6" w:space="0" w:color="000000"/>
            </w:tcBorders>
            <w:shd w:val="clear" w:color="000000" w:fill="FFFFFF"/>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Median Earnings</w:t>
            </w:r>
          </w:p>
        </w:tc>
      </w:tr>
      <w:tr w:rsidR="00861AE1" w:rsidRPr="003A17D7" w:rsidTr="00D23121">
        <w:trPr>
          <w:trHeight w:val="1230"/>
        </w:trPr>
        <w:tc>
          <w:tcPr>
            <w:tcW w:w="705" w:type="pct"/>
            <w:tcBorders>
              <w:top w:val="nil"/>
              <w:left w:val="double" w:sz="6" w:space="0" w:color="auto"/>
              <w:bottom w:val="double" w:sz="4" w:space="0" w:color="auto"/>
              <w:right w:val="nil"/>
            </w:tcBorders>
            <w:shd w:val="clear" w:color="auto" w:fill="auto"/>
            <w:vAlign w:val="bottom"/>
            <w:hideMark/>
          </w:tcPr>
          <w:p w:rsidR="003A17D7" w:rsidRPr="00CC5904" w:rsidRDefault="003A17D7" w:rsidP="003A17D7">
            <w:pPr>
              <w:spacing w:after="0" w:line="240" w:lineRule="auto"/>
              <w:jc w:val="center"/>
              <w:rPr>
                <w:rFonts w:eastAsia="Times New Roman" w:cs="Calibri"/>
                <w:sz w:val="21"/>
                <w:szCs w:val="21"/>
              </w:rPr>
            </w:pPr>
            <w:r w:rsidRPr="00CC5904">
              <w:rPr>
                <w:rFonts w:eastAsia="Times New Roman" w:cs="Calibri"/>
                <w:sz w:val="21"/>
                <w:szCs w:val="21"/>
              </w:rPr>
              <w:t xml:space="preserve">PY </w:t>
            </w:r>
            <w:r w:rsidR="00ED708B">
              <w:rPr>
                <w:rFonts w:eastAsia="Times New Roman" w:cs="Calibri"/>
                <w:sz w:val="21"/>
                <w:szCs w:val="21"/>
              </w:rPr>
              <w:t>2020</w:t>
            </w:r>
            <w:r w:rsidRPr="00CC5904">
              <w:rPr>
                <w:rFonts w:eastAsia="Times New Roman" w:cs="Calibri"/>
                <w:sz w:val="21"/>
                <w:szCs w:val="21"/>
              </w:rPr>
              <w:t xml:space="preserve"> Post-</w:t>
            </w:r>
            <w:r w:rsidR="00ED708B" w:rsidRPr="00CC5904">
              <w:rPr>
                <w:rFonts w:eastAsia="Times New Roman" w:cs="Calibri"/>
                <w:sz w:val="21"/>
                <w:szCs w:val="21"/>
              </w:rPr>
              <w:t>Performance Target</w:t>
            </w:r>
          </w:p>
        </w:tc>
        <w:tc>
          <w:tcPr>
            <w:tcW w:w="706" w:type="pct"/>
            <w:tcBorders>
              <w:top w:val="nil"/>
              <w:left w:val="nil"/>
              <w:bottom w:val="double" w:sz="4" w:space="0" w:color="auto"/>
              <w:right w:val="nil"/>
            </w:tcBorders>
            <w:shd w:val="clear" w:color="000000" w:fill="FFFFFF"/>
            <w:vAlign w:val="bottom"/>
            <w:hideMark/>
          </w:tcPr>
          <w:p w:rsidR="003A17D7" w:rsidRPr="00CC5904" w:rsidRDefault="003A17D7" w:rsidP="003A17D7">
            <w:pPr>
              <w:spacing w:after="0" w:line="240" w:lineRule="auto"/>
              <w:jc w:val="center"/>
              <w:rPr>
                <w:rFonts w:eastAsia="Times New Roman" w:cs="Calibri"/>
                <w:sz w:val="21"/>
                <w:szCs w:val="21"/>
              </w:rPr>
            </w:pPr>
            <w:r w:rsidRPr="00CC5904">
              <w:rPr>
                <w:rFonts w:eastAsia="Times New Roman" w:cs="Calibri"/>
                <w:sz w:val="21"/>
                <w:szCs w:val="21"/>
              </w:rPr>
              <w:t>PY 20</w:t>
            </w:r>
            <w:r w:rsidR="00ED708B">
              <w:rPr>
                <w:rFonts w:eastAsia="Times New Roman" w:cs="Calibri"/>
                <w:sz w:val="21"/>
                <w:szCs w:val="21"/>
              </w:rPr>
              <w:t>20</w:t>
            </w:r>
            <w:r w:rsidRPr="00CC5904">
              <w:rPr>
                <w:rFonts w:eastAsia="Times New Roman" w:cs="Calibri"/>
                <w:sz w:val="21"/>
                <w:szCs w:val="21"/>
              </w:rPr>
              <w:t xml:space="preserve"> FINAL Actual   Performance</w:t>
            </w:r>
          </w:p>
        </w:tc>
        <w:tc>
          <w:tcPr>
            <w:tcW w:w="721" w:type="pct"/>
            <w:tcBorders>
              <w:top w:val="nil"/>
              <w:left w:val="nil"/>
              <w:bottom w:val="double" w:sz="4" w:space="0" w:color="auto"/>
              <w:right w:val="nil"/>
            </w:tcBorders>
            <w:shd w:val="clear" w:color="000000" w:fill="FFFFFF"/>
            <w:vAlign w:val="bottom"/>
            <w:hideMark/>
          </w:tcPr>
          <w:p w:rsidR="003A17D7" w:rsidRPr="00CC5904" w:rsidRDefault="003A17D7" w:rsidP="003A17D7">
            <w:pPr>
              <w:spacing w:after="0" w:line="240" w:lineRule="auto"/>
              <w:jc w:val="center"/>
              <w:rPr>
                <w:rFonts w:eastAsia="Times New Roman" w:cs="Calibri"/>
                <w:sz w:val="21"/>
                <w:szCs w:val="21"/>
              </w:rPr>
            </w:pPr>
            <w:r w:rsidRPr="00CC5904">
              <w:rPr>
                <w:rFonts w:eastAsia="Times New Roman" w:cs="Calibri"/>
                <w:sz w:val="21"/>
                <w:szCs w:val="21"/>
              </w:rPr>
              <w:t>Denominator Less Than 20</w:t>
            </w:r>
          </w:p>
        </w:tc>
        <w:tc>
          <w:tcPr>
            <w:tcW w:w="533" w:type="pct"/>
            <w:tcBorders>
              <w:top w:val="nil"/>
              <w:left w:val="nil"/>
              <w:bottom w:val="double" w:sz="4" w:space="0" w:color="auto"/>
              <w:right w:val="double" w:sz="6" w:space="0" w:color="auto"/>
            </w:tcBorders>
            <w:shd w:val="clear" w:color="auto" w:fill="auto"/>
            <w:vAlign w:val="bottom"/>
            <w:hideMark/>
          </w:tcPr>
          <w:p w:rsidR="003A17D7" w:rsidRPr="00CC5904" w:rsidRDefault="003A17D7" w:rsidP="003A17D7">
            <w:pPr>
              <w:spacing w:after="0" w:line="240" w:lineRule="auto"/>
              <w:jc w:val="center"/>
              <w:rPr>
                <w:rFonts w:eastAsia="Times New Roman" w:cs="Calibri"/>
                <w:sz w:val="21"/>
                <w:szCs w:val="21"/>
              </w:rPr>
            </w:pPr>
            <w:r w:rsidRPr="00CC5904">
              <w:rPr>
                <w:rFonts w:eastAsia="Times New Roman" w:cs="Calibri"/>
                <w:sz w:val="21"/>
                <w:szCs w:val="21"/>
              </w:rPr>
              <w:t>Percent of Target Achieved</w:t>
            </w:r>
          </w:p>
        </w:tc>
        <w:tc>
          <w:tcPr>
            <w:tcW w:w="706" w:type="pct"/>
            <w:tcBorders>
              <w:top w:val="nil"/>
              <w:left w:val="nil"/>
              <w:bottom w:val="double" w:sz="4" w:space="0" w:color="auto"/>
              <w:right w:val="nil"/>
            </w:tcBorders>
            <w:shd w:val="clear" w:color="auto" w:fill="auto"/>
            <w:vAlign w:val="bottom"/>
            <w:hideMark/>
          </w:tcPr>
          <w:p w:rsidR="003A17D7" w:rsidRPr="00CC5904" w:rsidRDefault="003A17D7" w:rsidP="003A17D7">
            <w:pPr>
              <w:spacing w:after="0" w:line="240" w:lineRule="auto"/>
              <w:jc w:val="center"/>
              <w:rPr>
                <w:rFonts w:eastAsia="Times New Roman" w:cs="Calibri"/>
                <w:sz w:val="21"/>
                <w:szCs w:val="21"/>
              </w:rPr>
            </w:pPr>
            <w:r w:rsidRPr="00CC5904">
              <w:rPr>
                <w:rFonts w:eastAsia="Times New Roman" w:cs="Calibri"/>
                <w:sz w:val="21"/>
                <w:szCs w:val="21"/>
              </w:rPr>
              <w:t>PY 20</w:t>
            </w:r>
            <w:r w:rsidR="00ED708B">
              <w:rPr>
                <w:rFonts w:eastAsia="Times New Roman" w:cs="Calibri"/>
                <w:sz w:val="21"/>
                <w:szCs w:val="21"/>
              </w:rPr>
              <w:t>20</w:t>
            </w:r>
            <w:r w:rsidRPr="00CC5904">
              <w:rPr>
                <w:rFonts w:eastAsia="Times New Roman" w:cs="Calibri"/>
                <w:sz w:val="21"/>
                <w:szCs w:val="21"/>
              </w:rPr>
              <w:t xml:space="preserve"> Post-</w:t>
            </w:r>
            <w:r w:rsidR="00ED708B" w:rsidRPr="00CC5904">
              <w:rPr>
                <w:rFonts w:eastAsia="Times New Roman" w:cs="Calibri"/>
                <w:sz w:val="21"/>
                <w:szCs w:val="21"/>
              </w:rPr>
              <w:t>Performance Target</w:t>
            </w:r>
          </w:p>
        </w:tc>
        <w:tc>
          <w:tcPr>
            <w:tcW w:w="706" w:type="pct"/>
            <w:tcBorders>
              <w:top w:val="nil"/>
              <w:left w:val="nil"/>
              <w:bottom w:val="double" w:sz="4" w:space="0" w:color="auto"/>
              <w:right w:val="nil"/>
            </w:tcBorders>
            <w:shd w:val="clear" w:color="000000" w:fill="FFFFFF"/>
            <w:vAlign w:val="bottom"/>
            <w:hideMark/>
          </w:tcPr>
          <w:p w:rsidR="003A17D7" w:rsidRPr="00CC5904" w:rsidRDefault="003A17D7" w:rsidP="003A17D7">
            <w:pPr>
              <w:spacing w:after="0" w:line="240" w:lineRule="auto"/>
              <w:jc w:val="center"/>
              <w:rPr>
                <w:rFonts w:eastAsia="Times New Roman" w:cs="Calibri"/>
                <w:sz w:val="21"/>
                <w:szCs w:val="21"/>
              </w:rPr>
            </w:pPr>
            <w:r w:rsidRPr="00CC5904">
              <w:rPr>
                <w:rFonts w:eastAsia="Times New Roman" w:cs="Calibri"/>
                <w:sz w:val="21"/>
                <w:szCs w:val="21"/>
              </w:rPr>
              <w:t>PY 20</w:t>
            </w:r>
            <w:r w:rsidR="00ED708B">
              <w:rPr>
                <w:rFonts w:eastAsia="Times New Roman" w:cs="Calibri"/>
                <w:sz w:val="21"/>
                <w:szCs w:val="21"/>
              </w:rPr>
              <w:t>20</w:t>
            </w:r>
            <w:r w:rsidRPr="00CC5904">
              <w:rPr>
                <w:rFonts w:eastAsia="Times New Roman" w:cs="Calibri"/>
                <w:sz w:val="21"/>
                <w:szCs w:val="21"/>
              </w:rPr>
              <w:t xml:space="preserve"> FINAL Actual   Performance</w:t>
            </w:r>
          </w:p>
        </w:tc>
        <w:tc>
          <w:tcPr>
            <w:tcW w:w="390" w:type="pct"/>
            <w:tcBorders>
              <w:top w:val="nil"/>
              <w:left w:val="nil"/>
              <w:bottom w:val="double" w:sz="4" w:space="0" w:color="auto"/>
              <w:right w:val="nil"/>
            </w:tcBorders>
            <w:shd w:val="clear" w:color="000000" w:fill="FFFFFF"/>
            <w:vAlign w:val="bottom"/>
            <w:hideMark/>
          </w:tcPr>
          <w:p w:rsidR="003A17D7" w:rsidRPr="00CC5904" w:rsidRDefault="003A17D7" w:rsidP="003A17D7">
            <w:pPr>
              <w:spacing w:after="0" w:line="240" w:lineRule="auto"/>
              <w:jc w:val="center"/>
              <w:rPr>
                <w:rFonts w:eastAsia="Times New Roman" w:cs="Calibri"/>
                <w:sz w:val="21"/>
                <w:szCs w:val="21"/>
              </w:rPr>
            </w:pPr>
            <w:r w:rsidRPr="00CC5904">
              <w:rPr>
                <w:rFonts w:eastAsia="Times New Roman" w:cs="Calibri"/>
                <w:sz w:val="21"/>
                <w:szCs w:val="21"/>
              </w:rPr>
              <w:t>Count Less Than 20</w:t>
            </w:r>
          </w:p>
        </w:tc>
        <w:tc>
          <w:tcPr>
            <w:tcW w:w="533" w:type="pct"/>
            <w:tcBorders>
              <w:top w:val="nil"/>
              <w:left w:val="nil"/>
              <w:bottom w:val="double" w:sz="4" w:space="0" w:color="auto"/>
              <w:right w:val="double" w:sz="6" w:space="0" w:color="auto"/>
            </w:tcBorders>
            <w:shd w:val="clear" w:color="000000" w:fill="FFFFFF"/>
            <w:vAlign w:val="bottom"/>
            <w:hideMark/>
          </w:tcPr>
          <w:p w:rsidR="003A17D7" w:rsidRPr="00CC5904" w:rsidRDefault="003A17D7" w:rsidP="003A17D7">
            <w:pPr>
              <w:spacing w:after="0" w:line="240" w:lineRule="auto"/>
              <w:jc w:val="center"/>
              <w:rPr>
                <w:rFonts w:eastAsia="Times New Roman" w:cs="Calibri"/>
                <w:sz w:val="21"/>
                <w:szCs w:val="21"/>
              </w:rPr>
            </w:pPr>
            <w:r w:rsidRPr="00CC5904">
              <w:rPr>
                <w:rFonts w:eastAsia="Times New Roman" w:cs="Calibri"/>
                <w:sz w:val="21"/>
                <w:szCs w:val="21"/>
              </w:rPr>
              <w:t>Percent of Target Achieved</w:t>
            </w:r>
          </w:p>
        </w:tc>
      </w:tr>
      <w:tr w:rsidR="00861AE1" w:rsidRPr="003A17D7" w:rsidTr="00D23121">
        <w:trPr>
          <w:trHeight w:val="330"/>
        </w:trPr>
        <w:tc>
          <w:tcPr>
            <w:tcW w:w="705" w:type="pct"/>
            <w:tcBorders>
              <w:top w:val="double" w:sz="4" w:space="0" w:color="auto"/>
              <w:left w:val="double" w:sz="4" w:space="0" w:color="auto"/>
              <w:bottom w:val="nil"/>
              <w:right w:val="nil"/>
            </w:tcBorders>
            <w:shd w:val="clear" w:color="auto" w:fill="auto"/>
            <w:noWrap/>
            <w:vAlign w:val="bottom"/>
            <w:hideMark/>
          </w:tcPr>
          <w:p w:rsidR="003A17D7" w:rsidRPr="003A17D7" w:rsidRDefault="00ED708B" w:rsidP="003A17D7">
            <w:pPr>
              <w:spacing w:after="0" w:line="240" w:lineRule="auto"/>
              <w:jc w:val="center"/>
              <w:rPr>
                <w:rFonts w:eastAsia="Times New Roman" w:cs="Calibri"/>
              </w:rPr>
            </w:pPr>
            <w:r>
              <w:rPr>
                <w:rFonts w:eastAsia="Times New Roman" w:cs="Calibri"/>
              </w:rPr>
              <w:t>31.1</w:t>
            </w:r>
            <w:r w:rsidR="003A17D7" w:rsidRPr="003A17D7">
              <w:rPr>
                <w:rFonts w:eastAsia="Times New Roman" w:cs="Calibri"/>
              </w:rPr>
              <w:t>%</w:t>
            </w:r>
          </w:p>
        </w:tc>
        <w:tc>
          <w:tcPr>
            <w:tcW w:w="706" w:type="pct"/>
            <w:tcBorders>
              <w:top w:val="double" w:sz="4" w:space="0" w:color="auto"/>
              <w:left w:val="nil"/>
              <w:bottom w:val="nil"/>
              <w:right w:val="nil"/>
            </w:tcBorders>
            <w:shd w:val="clear" w:color="auto" w:fill="auto"/>
            <w:noWrap/>
            <w:vAlign w:val="bottom"/>
            <w:hideMark/>
          </w:tcPr>
          <w:p w:rsidR="003A17D7" w:rsidRPr="003A17D7" w:rsidRDefault="00ED708B" w:rsidP="003A17D7">
            <w:pPr>
              <w:spacing w:after="0" w:line="240" w:lineRule="auto"/>
              <w:jc w:val="center"/>
              <w:rPr>
                <w:rFonts w:eastAsia="Times New Roman" w:cs="Calibri"/>
              </w:rPr>
            </w:pPr>
            <w:r>
              <w:rPr>
                <w:rFonts w:eastAsia="Times New Roman" w:cs="Calibri"/>
              </w:rPr>
              <w:t>34.9</w:t>
            </w:r>
            <w:r w:rsidR="003A17D7" w:rsidRPr="003A17D7">
              <w:rPr>
                <w:rFonts w:eastAsia="Times New Roman" w:cs="Calibri"/>
              </w:rPr>
              <w:t>3%</w:t>
            </w:r>
          </w:p>
        </w:tc>
        <w:tc>
          <w:tcPr>
            <w:tcW w:w="721" w:type="pct"/>
            <w:tcBorders>
              <w:top w:val="double" w:sz="4" w:space="0" w:color="auto"/>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NO</w:t>
            </w:r>
          </w:p>
        </w:tc>
        <w:tc>
          <w:tcPr>
            <w:tcW w:w="533" w:type="pct"/>
            <w:tcBorders>
              <w:top w:val="double" w:sz="4" w:space="0" w:color="auto"/>
              <w:left w:val="nil"/>
              <w:bottom w:val="nil"/>
              <w:right w:val="double" w:sz="6" w:space="0" w:color="auto"/>
            </w:tcBorders>
            <w:shd w:val="clear" w:color="auto" w:fill="auto"/>
            <w:noWrap/>
            <w:vAlign w:val="bottom"/>
            <w:hideMark/>
          </w:tcPr>
          <w:p w:rsidR="003A17D7" w:rsidRPr="003A17D7" w:rsidRDefault="00ED708B" w:rsidP="003A17D7">
            <w:pPr>
              <w:spacing w:after="0" w:line="240" w:lineRule="auto"/>
              <w:jc w:val="center"/>
              <w:rPr>
                <w:rFonts w:eastAsia="Times New Roman" w:cs="Calibri"/>
              </w:rPr>
            </w:pPr>
            <w:r>
              <w:rPr>
                <w:rFonts w:eastAsia="Times New Roman" w:cs="Calibri"/>
              </w:rPr>
              <w:t>112.2</w:t>
            </w:r>
            <w:r w:rsidR="003A17D7" w:rsidRPr="003A17D7">
              <w:rPr>
                <w:rFonts w:eastAsia="Times New Roman" w:cs="Calibri"/>
              </w:rPr>
              <w:t>%</w:t>
            </w:r>
          </w:p>
        </w:tc>
        <w:tc>
          <w:tcPr>
            <w:tcW w:w="706" w:type="pct"/>
            <w:tcBorders>
              <w:top w:val="double" w:sz="4" w:space="0" w:color="auto"/>
              <w:left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w:t>
            </w:r>
            <w:r w:rsidR="00ED708B">
              <w:rPr>
                <w:rFonts w:eastAsia="Times New Roman" w:cs="Calibri"/>
              </w:rPr>
              <w:t>3,803</w:t>
            </w:r>
          </w:p>
        </w:tc>
        <w:tc>
          <w:tcPr>
            <w:tcW w:w="706" w:type="pct"/>
            <w:tcBorders>
              <w:top w:val="double" w:sz="4" w:space="0" w:color="auto"/>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w:t>
            </w:r>
            <w:r w:rsidR="00861AE1">
              <w:rPr>
                <w:rFonts w:eastAsia="Times New Roman" w:cs="Calibri"/>
              </w:rPr>
              <w:t>5,092</w:t>
            </w:r>
          </w:p>
        </w:tc>
        <w:tc>
          <w:tcPr>
            <w:tcW w:w="390" w:type="pct"/>
            <w:tcBorders>
              <w:top w:val="double" w:sz="4" w:space="0" w:color="auto"/>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NO</w:t>
            </w:r>
          </w:p>
        </w:tc>
        <w:tc>
          <w:tcPr>
            <w:tcW w:w="533" w:type="pct"/>
            <w:tcBorders>
              <w:top w:val="double" w:sz="4" w:space="0" w:color="auto"/>
              <w:left w:val="nil"/>
              <w:bottom w:val="nil"/>
              <w:right w:val="doub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1</w:t>
            </w:r>
            <w:r w:rsidR="00861AE1">
              <w:rPr>
                <w:rFonts w:eastAsia="Times New Roman" w:cs="Calibri"/>
              </w:rPr>
              <w:t>33.9</w:t>
            </w:r>
            <w:r w:rsidRPr="003A17D7">
              <w:rPr>
                <w:rFonts w:eastAsia="Times New Roman" w:cs="Calibri"/>
              </w:rPr>
              <w:t>%</w:t>
            </w:r>
          </w:p>
        </w:tc>
      </w:tr>
      <w:tr w:rsidR="00861AE1" w:rsidRPr="003A17D7" w:rsidTr="00D23121">
        <w:trPr>
          <w:trHeight w:val="330"/>
        </w:trPr>
        <w:tc>
          <w:tcPr>
            <w:tcW w:w="705" w:type="pct"/>
            <w:tcBorders>
              <w:top w:val="nil"/>
              <w:left w:val="double" w:sz="4" w:space="0" w:color="auto"/>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70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p>
        </w:tc>
        <w:tc>
          <w:tcPr>
            <w:tcW w:w="721"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33" w:type="pct"/>
            <w:tcBorders>
              <w:top w:val="nil"/>
              <w:left w:val="nil"/>
              <w:bottom w:val="nil"/>
              <w:right w:val="doub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706" w:type="pct"/>
            <w:tcBorders>
              <w:top w:val="nil"/>
              <w:left w:val="double" w:sz="4" w:space="0" w:color="auto"/>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706"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390"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533" w:type="pct"/>
            <w:tcBorders>
              <w:top w:val="nil"/>
              <w:left w:val="nil"/>
              <w:bottom w:val="double" w:sz="6" w:space="0" w:color="auto"/>
              <w:right w:val="doub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 </w:t>
            </w:r>
          </w:p>
        </w:tc>
      </w:tr>
      <w:tr w:rsidR="00861AE1" w:rsidRPr="003A17D7" w:rsidTr="00D23121">
        <w:trPr>
          <w:trHeight w:val="330"/>
        </w:trPr>
        <w:tc>
          <w:tcPr>
            <w:tcW w:w="705" w:type="pct"/>
            <w:tcBorders>
              <w:top w:val="nil"/>
              <w:left w:val="double" w:sz="4" w:space="0" w:color="auto"/>
              <w:bottom w:val="double" w:sz="4" w:space="0" w:color="auto"/>
              <w:right w:val="nil"/>
            </w:tcBorders>
            <w:shd w:val="clear" w:color="auto" w:fill="auto"/>
            <w:noWrap/>
            <w:vAlign w:val="bottom"/>
            <w:hideMark/>
          </w:tcPr>
          <w:p w:rsidR="003A17D7" w:rsidRPr="003A17D7" w:rsidRDefault="00ED708B" w:rsidP="003A17D7">
            <w:pPr>
              <w:spacing w:after="0" w:line="240" w:lineRule="auto"/>
              <w:jc w:val="center"/>
              <w:rPr>
                <w:rFonts w:eastAsia="Times New Roman" w:cs="Calibri"/>
              </w:rPr>
            </w:pPr>
            <w:r>
              <w:rPr>
                <w:rFonts w:eastAsia="Times New Roman" w:cs="Calibri"/>
              </w:rPr>
              <w:t>22.8</w:t>
            </w:r>
            <w:r w:rsidR="003A17D7" w:rsidRPr="003A17D7">
              <w:rPr>
                <w:rFonts w:eastAsia="Times New Roman" w:cs="Calibri"/>
              </w:rPr>
              <w:t>%</w:t>
            </w:r>
          </w:p>
        </w:tc>
        <w:tc>
          <w:tcPr>
            <w:tcW w:w="706" w:type="pct"/>
            <w:tcBorders>
              <w:top w:val="nil"/>
              <w:left w:val="nil"/>
              <w:bottom w:val="double" w:sz="4" w:space="0" w:color="auto"/>
              <w:right w:val="nil"/>
            </w:tcBorders>
            <w:shd w:val="clear" w:color="000000" w:fill="FFC000"/>
            <w:noWrap/>
            <w:vAlign w:val="bottom"/>
            <w:hideMark/>
          </w:tcPr>
          <w:p w:rsidR="003A17D7" w:rsidRPr="003A17D7" w:rsidRDefault="00ED708B" w:rsidP="003A17D7">
            <w:pPr>
              <w:spacing w:after="0" w:line="240" w:lineRule="auto"/>
              <w:jc w:val="center"/>
              <w:rPr>
                <w:rFonts w:eastAsia="Times New Roman" w:cs="Calibri"/>
              </w:rPr>
            </w:pPr>
            <w:r>
              <w:rPr>
                <w:rFonts w:eastAsia="Times New Roman" w:cs="Calibri"/>
              </w:rPr>
              <w:t>14.8</w:t>
            </w:r>
            <w:r w:rsidR="003A17D7" w:rsidRPr="003A17D7">
              <w:rPr>
                <w:rFonts w:eastAsia="Times New Roman" w:cs="Calibri"/>
              </w:rPr>
              <w:t>%</w:t>
            </w:r>
          </w:p>
        </w:tc>
        <w:tc>
          <w:tcPr>
            <w:tcW w:w="721" w:type="pct"/>
            <w:tcBorders>
              <w:top w:val="nil"/>
              <w:left w:val="nil"/>
              <w:bottom w:val="double" w:sz="4" w:space="0" w:color="auto"/>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NO</w:t>
            </w:r>
          </w:p>
        </w:tc>
        <w:tc>
          <w:tcPr>
            <w:tcW w:w="533" w:type="pct"/>
            <w:tcBorders>
              <w:top w:val="nil"/>
              <w:left w:val="nil"/>
              <w:bottom w:val="double" w:sz="4" w:space="0" w:color="auto"/>
              <w:right w:val="double" w:sz="6" w:space="0" w:color="auto"/>
            </w:tcBorders>
            <w:shd w:val="clear" w:color="000000" w:fill="FFC000"/>
            <w:noWrap/>
            <w:vAlign w:val="bottom"/>
            <w:hideMark/>
          </w:tcPr>
          <w:p w:rsidR="003A17D7" w:rsidRPr="003A17D7" w:rsidRDefault="00ED708B" w:rsidP="003A17D7">
            <w:pPr>
              <w:spacing w:after="0" w:line="240" w:lineRule="auto"/>
              <w:jc w:val="center"/>
              <w:rPr>
                <w:rFonts w:eastAsia="Times New Roman" w:cs="Calibri"/>
                <w:color w:val="000000"/>
              </w:rPr>
            </w:pPr>
            <w:r>
              <w:rPr>
                <w:rFonts w:eastAsia="Times New Roman" w:cs="Calibri"/>
                <w:color w:val="000000"/>
              </w:rPr>
              <w:t>65.1</w:t>
            </w:r>
            <w:r w:rsidR="003A17D7" w:rsidRPr="003A17D7">
              <w:rPr>
                <w:rFonts w:eastAsia="Times New Roman" w:cs="Calibri"/>
                <w:color w:val="000000"/>
              </w:rPr>
              <w:t>%</w:t>
            </w:r>
          </w:p>
        </w:tc>
        <w:tc>
          <w:tcPr>
            <w:tcW w:w="706" w:type="pct"/>
            <w:tcBorders>
              <w:top w:val="nil"/>
              <w:left w:val="nil"/>
              <w:bottom w:val="double" w:sz="4" w:space="0" w:color="auto"/>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w:t>
            </w:r>
            <w:r w:rsidR="00861AE1">
              <w:rPr>
                <w:rFonts w:eastAsia="Times New Roman" w:cs="Calibri"/>
                <w:color w:val="000000"/>
              </w:rPr>
              <w:t>3,421</w:t>
            </w:r>
          </w:p>
        </w:tc>
        <w:tc>
          <w:tcPr>
            <w:tcW w:w="706" w:type="pct"/>
            <w:tcBorders>
              <w:top w:val="nil"/>
              <w:left w:val="nil"/>
              <w:bottom w:val="double" w:sz="4" w:space="0" w:color="auto"/>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w:t>
            </w:r>
            <w:r w:rsidR="00861AE1">
              <w:rPr>
                <w:rFonts w:eastAsia="Times New Roman" w:cs="Calibri"/>
                <w:color w:val="000000"/>
              </w:rPr>
              <w:t>4,330</w:t>
            </w:r>
          </w:p>
        </w:tc>
        <w:tc>
          <w:tcPr>
            <w:tcW w:w="390" w:type="pct"/>
            <w:tcBorders>
              <w:top w:val="nil"/>
              <w:left w:val="nil"/>
              <w:bottom w:val="double" w:sz="4" w:space="0" w:color="auto"/>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6</w:t>
            </w:r>
          </w:p>
        </w:tc>
        <w:tc>
          <w:tcPr>
            <w:tcW w:w="533" w:type="pct"/>
            <w:tcBorders>
              <w:top w:val="nil"/>
              <w:left w:val="nil"/>
              <w:bottom w:val="double" w:sz="4" w:space="0" w:color="auto"/>
              <w:right w:val="doub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w:t>
            </w:r>
            <w:r w:rsidR="00861AE1">
              <w:rPr>
                <w:rFonts w:eastAsia="Times New Roman" w:cs="Calibri"/>
                <w:color w:val="000000"/>
              </w:rPr>
              <w:t>26.6</w:t>
            </w:r>
            <w:r w:rsidRPr="003A17D7">
              <w:rPr>
                <w:rFonts w:eastAsia="Times New Roman" w:cs="Calibri"/>
                <w:color w:val="000000"/>
              </w:rPr>
              <w:t>%</w:t>
            </w:r>
          </w:p>
        </w:tc>
      </w:tr>
    </w:tbl>
    <w:p w:rsidR="00B45F39" w:rsidRDefault="00B45F39" w:rsidP="002D55CB">
      <w:pPr>
        <w:shd w:val="clear" w:color="auto" w:fill="FFFFFF"/>
        <w:spacing w:after="0" w:line="240" w:lineRule="auto"/>
        <w:rPr>
          <w:rFonts w:ascii="Arial" w:eastAsia="Times New Roman" w:hAnsi="Arial" w:cs="Arial"/>
          <w:color w:val="222222"/>
          <w:sz w:val="19"/>
          <w:szCs w:val="19"/>
        </w:rPr>
      </w:pPr>
    </w:p>
    <w:tbl>
      <w:tblPr>
        <w:tblW w:w="5000" w:type="pct"/>
        <w:tblLook w:val="04A0" w:firstRow="1" w:lastRow="0" w:firstColumn="1" w:lastColumn="0" w:noHBand="0" w:noVBand="1"/>
      </w:tblPr>
      <w:tblGrid>
        <w:gridCol w:w="1488"/>
        <w:gridCol w:w="1652"/>
        <w:gridCol w:w="1729"/>
        <w:gridCol w:w="2379"/>
        <w:gridCol w:w="2066"/>
      </w:tblGrid>
      <w:tr w:rsidR="003A17D7" w:rsidRPr="003A17D7" w:rsidTr="003A17D7">
        <w:trPr>
          <w:trHeight w:val="312"/>
        </w:trPr>
        <w:tc>
          <w:tcPr>
            <w:tcW w:w="2614" w:type="pct"/>
            <w:gridSpan w:val="3"/>
            <w:tcBorders>
              <w:top w:val="double" w:sz="6" w:space="0" w:color="auto"/>
              <w:left w:val="double" w:sz="6" w:space="0" w:color="auto"/>
              <w:bottom w:val="double" w:sz="6" w:space="0" w:color="auto"/>
              <w:right w:val="double" w:sz="6" w:space="0" w:color="000000"/>
            </w:tcBorders>
            <w:shd w:val="clear" w:color="000000" w:fill="FFFFFF"/>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Most-In-Need</w:t>
            </w:r>
          </w:p>
        </w:tc>
        <w:tc>
          <w:tcPr>
            <w:tcW w:w="2386" w:type="pct"/>
            <w:gridSpan w:val="2"/>
            <w:tcBorders>
              <w:top w:val="double" w:sz="6" w:space="0" w:color="auto"/>
              <w:left w:val="nil"/>
              <w:bottom w:val="nil"/>
              <w:right w:val="double" w:sz="6" w:space="0" w:color="000000"/>
            </w:tcBorders>
            <w:shd w:val="clear" w:color="auto" w:fill="auto"/>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 xml:space="preserve">Core Measures Summary by Grantee </w:t>
            </w:r>
          </w:p>
        </w:tc>
      </w:tr>
      <w:tr w:rsidR="003A17D7" w:rsidRPr="003A17D7" w:rsidTr="00F02510">
        <w:trPr>
          <w:trHeight w:val="1230"/>
        </w:trPr>
        <w:tc>
          <w:tcPr>
            <w:tcW w:w="799" w:type="pct"/>
            <w:tcBorders>
              <w:top w:val="nil"/>
              <w:left w:val="double" w:sz="6" w:space="0" w:color="auto"/>
              <w:bottom w:val="double" w:sz="4"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 xml:space="preserve">PY </w:t>
            </w:r>
            <w:r w:rsidR="00ED708B" w:rsidRPr="003A17D7">
              <w:rPr>
                <w:rFonts w:eastAsia="Times New Roman" w:cs="Calibri"/>
              </w:rPr>
              <w:t>20</w:t>
            </w:r>
            <w:r w:rsidR="00ED708B">
              <w:rPr>
                <w:rFonts w:eastAsia="Times New Roman" w:cs="Calibri"/>
              </w:rPr>
              <w:t>20</w:t>
            </w:r>
            <w:r w:rsidR="00ED708B" w:rsidRPr="003A17D7">
              <w:rPr>
                <w:rFonts w:eastAsia="Times New Roman" w:cs="Calibri"/>
              </w:rPr>
              <w:t xml:space="preserve"> Negotiated</w:t>
            </w:r>
            <w:r w:rsidRPr="003A17D7">
              <w:rPr>
                <w:rFonts w:eastAsia="Times New Roman" w:cs="Calibri"/>
              </w:rPr>
              <w:t xml:space="preserve"> Goal </w:t>
            </w:r>
          </w:p>
        </w:tc>
        <w:tc>
          <w:tcPr>
            <w:tcW w:w="887" w:type="pct"/>
            <w:tcBorders>
              <w:top w:val="nil"/>
              <w:left w:val="nil"/>
              <w:bottom w:val="double" w:sz="4" w:space="0" w:color="auto"/>
              <w:right w:val="nil"/>
            </w:tcBorders>
            <w:shd w:val="clear" w:color="000000" w:fill="FFFFFF"/>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w:t>
            </w:r>
            <w:r w:rsidR="00ED708B">
              <w:rPr>
                <w:rFonts w:eastAsia="Times New Roman" w:cs="Calibri"/>
              </w:rPr>
              <w:t>20</w:t>
            </w:r>
            <w:r w:rsidRPr="003A17D7">
              <w:rPr>
                <w:rFonts w:eastAsia="Times New Roman" w:cs="Calibri"/>
              </w:rPr>
              <w:t xml:space="preserve"> FINAL Actual   Performance</w:t>
            </w:r>
          </w:p>
        </w:tc>
        <w:tc>
          <w:tcPr>
            <w:tcW w:w="928" w:type="pct"/>
            <w:tcBorders>
              <w:top w:val="nil"/>
              <w:left w:val="nil"/>
              <w:bottom w:val="double" w:sz="4"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Percent of   Goal      Achieved</w:t>
            </w:r>
          </w:p>
        </w:tc>
        <w:tc>
          <w:tcPr>
            <w:tcW w:w="1277" w:type="pct"/>
            <w:tcBorders>
              <w:top w:val="double" w:sz="6" w:space="0" w:color="auto"/>
              <w:left w:val="nil"/>
              <w:bottom w:val="double" w:sz="4" w:space="0" w:color="auto"/>
              <w:right w:val="single" w:sz="4"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 Measures &lt;80% of Nationwide Average Performance</w:t>
            </w:r>
          </w:p>
        </w:tc>
        <w:tc>
          <w:tcPr>
            <w:tcW w:w="1109" w:type="pct"/>
            <w:tcBorders>
              <w:top w:val="double" w:sz="6" w:space="0" w:color="auto"/>
              <w:left w:val="nil"/>
              <w:bottom w:val="double" w:sz="4"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 Measures &lt;80% of Grantee Target/Goal</w:t>
            </w:r>
          </w:p>
        </w:tc>
      </w:tr>
      <w:tr w:rsidR="003A17D7" w:rsidRPr="003A17D7" w:rsidTr="00F02510">
        <w:trPr>
          <w:trHeight w:val="330"/>
        </w:trPr>
        <w:tc>
          <w:tcPr>
            <w:tcW w:w="799" w:type="pct"/>
            <w:tcBorders>
              <w:top w:val="double" w:sz="4" w:space="0" w:color="auto"/>
              <w:left w:val="double" w:sz="4" w:space="0" w:color="auto"/>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2.90</w:t>
            </w:r>
          </w:p>
        </w:tc>
        <w:tc>
          <w:tcPr>
            <w:tcW w:w="887" w:type="pct"/>
            <w:tcBorders>
              <w:top w:val="double" w:sz="4" w:space="0" w:color="auto"/>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3.</w:t>
            </w:r>
            <w:r w:rsidR="00861AE1">
              <w:rPr>
                <w:rFonts w:eastAsia="Times New Roman" w:cs="Calibri"/>
              </w:rPr>
              <w:t>12</w:t>
            </w:r>
          </w:p>
        </w:tc>
        <w:tc>
          <w:tcPr>
            <w:tcW w:w="928" w:type="pct"/>
            <w:tcBorders>
              <w:top w:val="double" w:sz="4" w:space="0" w:color="auto"/>
              <w:left w:val="nil"/>
              <w:bottom w:val="nil"/>
              <w:right w:val="double" w:sz="6"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10</w:t>
            </w:r>
            <w:r w:rsidR="00861AE1">
              <w:rPr>
                <w:rFonts w:eastAsia="Times New Roman" w:cs="Calibri"/>
                <w:color w:val="000000"/>
              </w:rPr>
              <w:t>7.7</w:t>
            </w:r>
            <w:r w:rsidRPr="003A17D7">
              <w:rPr>
                <w:rFonts w:eastAsia="Times New Roman" w:cs="Calibri"/>
                <w:color w:val="000000"/>
              </w:rPr>
              <w:t>%</w:t>
            </w:r>
          </w:p>
        </w:tc>
        <w:tc>
          <w:tcPr>
            <w:tcW w:w="1277" w:type="pct"/>
            <w:tcBorders>
              <w:top w:val="double" w:sz="4" w:space="0" w:color="auto"/>
              <w:left w:val="nil"/>
              <w:right w:val="sing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0</w:t>
            </w:r>
          </w:p>
        </w:tc>
        <w:tc>
          <w:tcPr>
            <w:tcW w:w="1109" w:type="pct"/>
            <w:tcBorders>
              <w:top w:val="double" w:sz="4" w:space="0" w:color="auto"/>
              <w:left w:val="nil"/>
              <w:right w:val="doub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0</w:t>
            </w:r>
          </w:p>
        </w:tc>
      </w:tr>
      <w:tr w:rsidR="003A17D7" w:rsidRPr="003A17D7" w:rsidTr="00F02510">
        <w:trPr>
          <w:trHeight w:val="330"/>
        </w:trPr>
        <w:tc>
          <w:tcPr>
            <w:tcW w:w="799" w:type="pct"/>
            <w:tcBorders>
              <w:top w:val="nil"/>
              <w:left w:val="double" w:sz="4" w:space="0" w:color="auto"/>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887"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928" w:type="pct"/>
            <w:tcBorders>
              <w:top w:val="nil"/>
              <w:left w:val="nil"/>
              <w:bottom w:val="nil"/>
              <w:right w:val="doub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1277" w:type="pct"/>
            <w:tcBorders>
              <w:top w:val="nil"/>
              <w:left w:val="double" w:sz="4" w:space="0" w:color="auto"/>
              <w:bottom w:val="nil"/>
              <w:right w:val="doub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1109" w:type="pct"/>
            <w:tcBorders>
              <w:top w:val="nil"/>
              <w:left w:val="double" w:sz="4" w:space="0" w:color="auto"/>
              <w:bottom w:val="nil"/>
              <w:right w:val="doub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r>
      <w:tr w:rsidR="003A17D7" w:rsidRPr="003A17D7" w:rsidTr="00F02510">
        <w:trPr>
          <w:trHeight w:val="330"/>
        </w:trPr>
        <w:tc>
          <w:tcPr>
            <w:tcW w:w="799" w:type="pct"/>
            <w:tcBorders>
              <w:top w:val="nil"/>
              <w:left w:val="double" w:sz="4" w:space="0" w:color="auto"/>
              <w:bottom w:val="double" w:sz="4" w:space="0" w:color="auto"/>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2.86</w:t>
            </w:r>
          </w:p>
        </w:tc>
        <w:tc>
          <w:tcPr>
            <w:tcW w:w="887" w:type="pct"/>
            <w:tcBorders>
              <w:top w:val="nil"/>
              <w:left w:val="nil"/>
              <w:bottom w:val="double" w:sz="4" w:space="0" w:color="auto"/>
              <w:right w:val="nil"/>
            </w:tcBorders>
            <w:shd w:val="clear" w:color="auto" w:fill="auto"/>
            <w:noWrap/>
            <w:vAlign w:val="bottom"/>
            <w:hideMark/>
          </w:tcPr>
          <w:p w:rsidR="003A17D7" w:rsidRPr="003A17D7" w:rsidRDefault="00861AE1" w:rsidP="008F7A6D">
            <w:pPr>
              <w:spacing w:after="0" w:line="240" w:lineRule="auto"/>
              <w:jc w:val="center"/>
              <w:rPr>
                <w:rFonts w:eastAsia="Times New Roman" w:cs="Calibri"/>
                <w:color w:val="000000"/>
              </w:rPr>
            </w:pPr>
            <w:r>
              <w:rPr>
                <w:rFonts w:eastAsia="Times New Roman" w:cs="Calibri"/>
                <w:color w:val="000000"/>
              </w:rPr>
              <w:t>3.08</w:t>
            </w:r>
          </w:p>
        </w:tc>
        <w:tc>
          <w:tcPr>
            <w:tcW w:w="928" w:type="pct"/>
            <w:tcBorders>
              <w:top w:val="nil"/>
              <w:left w:val="nil"/>
              <w:bottom w:val="double" w:sz="4" w:space="0" w:color="auto"/>
              <w:right w:val="double" w:sz="6" w:space="0" w:color="auto"/>
            </w:tcBorders>
            <w:shd w:val="clear" w:color="auto" w:fill="auto"/>
            <w:noWrap/>
            <w:vAlign w:val="bottom"/>
            <w:hideMark/>
          </w:tcPr>
          <w:p w:rsidR="003A17D7" w:rsidRPr="003A17D7" w:rsidRDefault="00861AE1" w:rsidP="008F7A6D">
            <w:pPr>
              <w:spacing w:after="0" w:line="240" w:lineRule="auto"/>
              <w:jc w:val="center"/>
              <w:rPr>
                <w:rFonts w:eastAsia="Times New Roman" w:cs="Calibri"/>
                <w:color w:val="000000"/>
              </w:rPr>
            </w:pPr>
            <w:r>
              <w:rPr>
                <w:rFonts w:eastAsia="Times New Roman" w:cs="Calibri"/>
                <w:color w:val="000000"/>
              </w:rPr>
              <w:t>107.7</w:t>
            </w:r>
            <w:r w:rsidR="003A17D7" w:rsidRPr="003A17D7">
              <w:rPr>
                <w:rFonts w:eastAsia="Times New Roman" w:cs="Calibri"/>
                <w:color w:val="000000"/>
              </w:rPr>
              <w:t>%</w:t>
            </w:r>
          </w:p>
        </w:tc>
        <w:tc>
          <w:tcPr>
            <w:tcW w:w="1277" w:type="pct"/>
            <w:tcBorders>
              <w:top w:val="nil"/>
              <w:left w:val="nil"/>
              <w:bottom w:val="double" w:sz="4" w:space="0" w:color="auto"/>
              <w:right w:val="single" w:sz="4" w:space="0" w:color="auto"/>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2</w:t>
            </w:r>
          </w:p>
        </w:tc>
        <w:tc>
          <w:tcPr>
            <w:tcW w:w="1109" w:type="pct"/>
            <w:tcBorders>
              <w:top w:val="nil"/>
              <w:left w:val="nil"/>
              <w:bottom w:val="double" w:sz="4" w:space="0" w:color="auto"/>
              <w:right w:val="double" w:sz="4" w:space="0" w:color="auto"/>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2</w:t>
            </w:r>
          </w:p>
        </w:tc>
      </w:tr>
    </w:tbl>
    <w:p w:rsidR="00C20CB0" w:rsidRDefault="00C20CB0" w:rsidP="002D55CB">
      <w:pPr>
        <w:shd w:val="clear" w:color="auto" w:fill="FFFFFF"/>
        <w:spacing w:after="0" w:line="240" w:lineRule="auto"/>
        <w:rPr>
          <w:rFonts w:ascii="Arial" w:eastAsia="Times New Roman" w:hAnsi="Arial" w:cs="Arial"/>
          <w:color w:val="222222"/>
          <w:sz w:val="19"/>
          <w:szCs w:val="19"/>
        </w:rPr>
      </w:pPr>
    </w:p>
    <w:p w:rsidR="00C20CB0" w:rsidRDefault="00C20CB0">
      <w:pPr>
        <w:rPr>
          <w:rFonts w:ascii="Arial" w:eastAsia="Times New Roman" w:hAnsi="Arial" w:cs="Arial"/>
          <w:color w:val="222222"/>
          <w:sz w:val="19"/>
          <w:szCs w:val="19"/>
        </w:rPr>
      </w:pPr>
      <w:r>
        <w:rPr>
          <w:rFonts w:ascii="Arial" w:eastAsia="Times New Roman" w:hAnsi="Arial" w:cs="Arial"/>
          <w:color w:val="222222"/>
          <w:sz w:val="19"/>
          <w:szCs w:val="19"/>
        </w:rPr>
        <w:br w:type="page"/>
      </w:r>
    </w:p>
    <w:p w:rsidR="00B45F39" w:rsidRDefault="00B45F39" w:rsidP="002D55CB">
      <w:pPr>
        <w:shd w:val="clear" w:color="auto" w:fill="FFFFFF"/>
        <w:spacing w:after="0" w:line="240" w:lineRule="auto"/>
        <w:rPr>
          <w:rFonts w:ascii="Arial" w:eastAsia="Times New Roman" w:hAnsi="Arial" w:cs="Arial"/>
          <w:color w:val="222222"/>
          <w:sz w:val="19"/>
          <w:szCs w:val="19"/>
        </w:rPr>
      </w:pPr>
    </w:p>
    <w:tbl>
      <w:tblPr>
        <w:tblW w:w="5000" w:type="pct"/>
        <w:tblLook w:val="04A0" w:firstRow="1" w:lastRow="0" w:firstColumn="1" w:lastColumn="0" w:noHBand="0" w:noVBand="1"/>
      </w:tblPr>
      <w:tblGrid>
        <w:gridCol w:w="1979"/>
        <w:gridCol w:w="1294"/>
        <w:gridCol w:w="1375"/>
        <w:gridCol w:w="1038"/>
        <w:gridCol w:w="1216"/>
        <w:gridCol w:w="1375"/>
        <w:gridCol w:w="1037"/>
      </w:tblGrid>
      <w:tr w:rsidR="003A17D7" w:rsidRPr="003A17D7" w:rsidTr="00861AE1">
        <w:trPr>
          <w:trHeight w:val="660"/>
        </w:trPr>
        <w:tc>
          <w:tcPr>
            <w:tcW w:w="1063" w:type="pct"/>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3A17D7" w:rsidRPr="003A17D7" w:rsidRDefault="003A17D7" w:rsidP="003A17D7">
            <w:pPr>
              <w:spacing w:after="0" w:line="240" w:lineRule="auto"/>
              <w:jc w:val="center"/>
              <w:rPr>
                <w:rFonts w:eastAsia="Times New Roman" w:cs="Calibri"/>
                <w:b/>
                <w:bCs/>
              </w:rPr>
            </w:pPr>
            <w:r w:rsidRPr="003A17D7">
              <w:rPr>
                <w:rFonts w:eastAsia="Times New Roman" w:cs="Calibri"/>
                <w:b/>
                <w:bCs/>
              </w:rPr>
              <w:t>Grantees</w:t>
            </w:r>
          </w:p>
        </w:tc>
        <w:tc>
          <w:tcPr>
            <w:tcW w:w="1989" w:type="pct"/>
            <w:gridSpan w:val="3"/>
            <w:tcBorders>
              <w:top w:val="double" w:sz="6" w:space="0" w:color="auto"/>
              <w:left w:val="nil"/>
              <w:bottom w:val="double" w:sz="6" w:space="0" w:color="auto"/>
              <w:right w:val="double" w:sz="6" w:space="0" w:color="000000"/>
            </w:tcBorders>
            <w:shd w:val="clear" w:color="auto" w:fill="auto"/>
            <w:noWrap/>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Community Service</w:t>
            </w:r>
          </w:p>
        </w:tc>
        <w:tc>
          <w:tcPr>
            <w:tcW w:w="1948" w:type="pct"/>
            <w:gridSpan w:val="3"/>
            <w:tcBorders>
              <w:top w:val="double" w:sz="6" w:space="0" w:color="auto"/>
              <w:left w:val="nil"/>
              <w:bottom w:val="double" w:sz="6" w:space="0" w:color="auto"/>
              <w:right w:val="double" w:sz="6" w:space="0" w:color="000000"/>
            </w:tcBorders>
            <w:shd w:val="clear" w:color="auto" w:fill="auto"/>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Service Level</w:t>
            </w:r>
          </w:p>
        </w:tc>
      </w:tr>
      <w:tr w:rsidR="003A17D7" w:rsidRPr="003A17D7" w:rsidTr="00861AE1">
        <w:trPr>
          <w:trHeight w:val="1275"/>
        </w:trPr>
        <w:tc>
          <w:tcPr>
            <w:tcW w:w="1063" w:type="pct"/>
            <w:vMerge/>
            <w:tcBorders>
              <w:top w:val="double" w:sz="6" w:space="0" w:color="auto"/>
              <w:left w:val="double" w:sz="6" w:space="0" w:color="auto"/>
              <w:bottom w:val="double" w:sz="4" w:space="0" w:color="auto"/>
              <w:right w:val="double" w:sz="6" w:space="0" w:color="auto"/>
            </w:tcBorders>
            <w:vAlign w:val="center"/>
            <w:hideMark/>
          </w:tcPr>
          <w:p w:rsidR="003A17D7" w:rsidRPr="003A17D7" w:rsidRDefault="003A17D7" w:rsidP="003A17D7">
            <w:pPr>
              <w:spacing w:after="0" w:line="240" w:lineRule="auto"/>
              <w:rPr>
                <w:rFonts w:eastAsia="Times New Roman" w:cs="Calibri"/>
                <w:b/>
                <w:bCs/>
              </w:rPr>
            </w:pPr>
          </w:p>
        </w:tc>
        <w:tc>
          <w:tcPr>
            <w:tcW w:w="695" w:type="pct"/>
            <w:tcBorders>
              <w:top w:val="nil"/>
              <w:left w:val="nil"/>
              <w:bottom w:val="double" w:sz="4"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w:t>
            </w:r>
            <w:r w:rsidR="00ED708B">
              <w:rPr>
                <w:rFonts w:eastAsia="Times New Roman" w:cs="Calibri"/>
              </w:rPr>
              <w:t>20</w:t>
            </w:r>
            <w:r w:rsidRPr="003A17D7">
              <w:rPr>
                <w:rFonts w:eastAsia="Times New Roman" w:cs="Calibri"/>
              </w:rPr>
              <w:t xml:space="preserve">          Negotiated                  Goal </w:t>
            </w:r>
          </w:p>
        </w:tc>
        <w:tc>
          <w:tcPr>
            <w:tcW w:w="738" w:type="pct"/>
            <w:tcBorders>
              <w:top w:val="nil"/>
              <w:left w:val="nil"/>
              <w:bottom w:val="double" w:sz="4"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w:t>
            </w:r>
            <w:r w:rsidR="00ED708B">
              <w:rPr>
                <w:rFonts w:eastAsia="Times New Roman" w:cs="Calibri"/>
              </w:rPr>
              <w:t>20</w:t>
            </w:r>
            <w:r w:rsidRPr="003A17D7">
              <w:rPr>
                <w:rFonts w:eastAsia="Times New Roman" w:cs="Calibri"/>
              </w:rPr>
              <w:t xml:space="preserve"> Final    Actual Performance</w:t>
            </w:r>
          </w:p>
        </w:tc>
        <w:tc>
          <w:tcPr>
            <w:tcW w:w="557" w:type="pct"/>
            <w:tcBorders>
              <w:top w:val="nil"/>
              <w:left w:val="nil"/>
              <w:bottom w:val="double" w:sz="4"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Percent of Goal Achieved</w:t>
            </w:r>
          </w:p>
        </w:tc>
        <w:tc>
          <w:tcPr>
            <w:tcW w:w="653" w:type="pct"/>
            <w:tcBorders>
              <w:top w:val="nil"/>
              <w:left w:val="nil"/>
              <w:bottom w:val="double" w:sz="4"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w:t>
            </w:r>
            <w:r w:rsidR="00ED708B">
              <w:rPr>
                <w:rFonts w:eastAsia="Times New Roman" w:cs="Calibri"/>
              </w:rPr>
              <w:t>20</w:t>
            </w:r>
            <w:r w:rsidRPr="003A17D7">
              <w:rPr>
                <w:rFonts w:eastAsia="Times New Roman" w:cs="Calibri"/>
              </w:rPr>
              <w:t xml:space="preserve"> Negotiated Goal </w:t>
            </w:r>
          </w:p>
        </w:tc>
        <w:tc>
          <w:tcPr>
            <w:tcW w:w="738" w:type="pct"/>
            <w:tcBorders>
              <w:top w:val="nil"/>
              <w:left w:val="nil"/>
              <w:bottom w:val="double" w:sz="4" w:space="0" w:color="auto"/>
              <w:right w:val="nil"/>
            </w:tcBorders>
            <w:shd w:val="clear" w:color="auto" w:fill="auto"/>
            <w:vAlign w:val="bottom"/>
            <w:hideMark/>
          </w:tcPr>
          <w:p w:rsidR="003A17D7" w:rsidRPr="003A17D7" w:rsidRDefault="003A17D7" w:rsidP="003A17D7">
            <w:pPr>
              <w:spacing w:after="0" w:line="240" w:lineRule="auto"/>
              <w:jc w:val="center"/>
              <w:rPr>
                <w:rFonts w:eastAsia="Times New Roman" w:cs="Calibri"/>
              </w:rPr>
            </w:pPr>
            <w:r w:rsidRPr="003A17D7">
              <w:rPr>
                <w:rFonts w:eastAsia="Times New Roman" w:cs="Calibri"/>
              </w:rPr>
              <w:t>PY 20</w:t>
            </w:r>
            <w:r w:rsidR="00ED708B">
              <w:rPr>
                <w:rFonts w:eastAsia="Times New Roman" w:cs="Calibri"/>
              </w:rPr>
              <w:t>20</w:t>
            </w:r>
            <w:r w:rsidRPr="003A17D7">
              <w:rPr>
                <w:rFonts w:eastAsia="Times New Roman" w:cs="Calibri"/>
              </w:rPr>
              <w:t xml:space="preserve"> Final </w:t>
            </w:r>
            <w:r w:rsidR="00861AE1" w:rsidRPr="003A17D7">
              <w:rPr>
                <w:rFonts w:eastAsia="Times New Roman" w:cs="Calibri"/>
              </w:rPr>
              <w:t>Actual Performance</w:t>
            </w:r>
          </w:p>
        </w:tc>
        <w:tc>
          <w:tcPr>
            <w:tcW w:w="557" w:type="pct"/>
            <w:tcBorders>
              <w:top w:val="nil"/>
              <w:left w:val="nil"/>
              <w:bottom w:val="double" w:sz="4" w:space="0" w:color="auto"/>
              <w:right w:val="double" w:sz="6" w:space="0" w:color="auto"/>
            </w:tcBorders>
            <w:shd w:val="clear" w:color="auto" w:fill="auto"/>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 xml:space="preserve">Percent </w:t>
            </w:r>
            <w:r w:rsidR="00ED708B" w:rsidRPr="003A17D7">
              <w:rPr>
                <w:rFonts w:eastAsia="Times New Roman" w:cs="Calibri"/>
                <w:color w:val="000000"/>
              </w:rPr>
              <w:t>of Goal</w:t>
            </w:r>
            <w:r w:rsidRPr="003A17D7">
              <w:rPr>
                <w:rFonts w:eastAsia="Times New Roman" w:cs="Calibri"/>
                <w:color w:val="000000"/>
              </w:rPr>
              <w:t xml:space="preserve">        Achieved</w:t>
            </w:r>
          </w:p>
        </w:tc>
      </w:tr>
      <w:tr w:rsidR="003A17D7" w:rsidRPr="003A17D7" w:rsidTr="00861AE1">
        <w:trPr>
          <w:trHeight w:val="267"/>
        </w:trPr>
        <w:tc>
          <w:tcPr>
            <w:tcW w:w="1063" w:type="pct"/>
            <w:tcBorders>
              <w:top w:val="double" w:sz="4" w:space="0" w:color="auto"/>
              <w:left w:val="double" w:sz="4" w:space="0" w:color="auto"/>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r w:rsidRPr="003A17D7">
              <w:rPr>
                <w:rFonts w:eastAsia="Times New Roman" w:cs="Calibri"/>
                <w:color w:val="000000"/>
              </w:rPr>
              <w:t>Easter Seals</w:t>
            </w:r>
          </w:p>
        </w:tc>
        <w:tc>
          <w:tcPr>
            <w:tcW w:w="695" w:type="pct"/>
            <w:tcBorders>
              <w:top w:val="double" w:sz="4" w:space="0" w:color="auto"/>
              <w:left w:val="double" w:sz="6" w:space="0" w:color="auto"/>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738" w:type="pct"/>
            <w:tcBorders>
              <w:top w:val="double" w:sz="4" w:space="0" w:color="auto"/>
              <w:left w:val="nil"/>
              <w:bottom w:val="nil"/>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557" w:type="pct"/>
            <w:tcBorders>
              <w:top w:val="double" w:sz="4" w:space="0" w:color="auto"/>
              <w:left w:val="nil"/>
              <w:bottom w:val="nil"/>
              <w:right w:val="double" w:sz="6" w:space="0" w:color="auto"/>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653" w:type="pct"/>
            <w:tcBorders>
              <w:top w:val="double" w:sz="4" w:space="0" w:color="auto"/>
              <w:left w:val="nil"/>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738" w:type="pct"/>
            <w:tcBorders>
              <w:top w:val="double" w:sz="4" w:space="0" w:color="auto"/>
              <w:left w:val="nil"/>
              <w:bottom w:val="nil"/>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557" w:type="pct"/>
            <w:tcBorders>
              <w:top w:val="double" w:sz="4" w:space="0" w:color="auto"/>
              <w:left w:val="nil"/>
              <w:bottom w:val="nil"/>
              <w:right w:val="double" w:sz="4" w:space="0" w:color="auto"/>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r>
      <w:tr w:rsidR="003A17D7" w:rsidRPr="003A17D7" w:rsidTr="00861AE1">
        <w:trPr>
          <w:trHeight w:val="300"/>
        </w:trPr>
        <w:tc>
          <w:tcPr>
            <w:tcW w:w="1063" w:type="pct"/>
            <w:tcBorders>
              <w:top w:val="nil"/>
              <w:left w:val="double" w:sz="4" w:space="0" w:color="auto"/>
              <w:bottom w:val="nil"/>
              <w:right w:val="double" w:sz="4" w:space="0" w:color="auto"/>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695" w:type="pct"/>
            <w:tcBorders>
              <w:top w:val="nil"/>
              <w:left w:val="double" w:sz="4" w:space="0" w:color="auto"/>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738"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57" w:type="pct"/>
            <w:tcBorders>
              <w:top w:val="nil"/>
              <w:left w:val="nil"/>
              <w:bottom w:val="nil"/>
              <w:right w:val="double" w:sz="4" w:space="0" w:color="auto"/>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653" w:type="pct"/>
            <w:tcBorders>
              <w:top w:val="nil"/>
              <w:left w:val="double" w:sz="4" w:space="0" w:color="auto"/>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738"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57" w:type="pct"/>
            <w:tcBorders>
              <w:top w:val="nil"/>
              <w:left w:val="nil"/>
              <w:bottom w:val="nil"/>
              <w:right w:val="double" w:sz="4" w:space="0" w:color="auto"/>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r>
      <w:tr w:rsidR="003A17D7" w:rsidRPr="003A17D7" w:rsidTr="00861AE1">
        <w:trPr>
          <w:trHeight w:val="315"/>
        </w:trPr>
        <w:tc>
          <w:tcPr>
            <w:tcW w:w="1063" w:type="pct"/>
            <w:tcBorders>
              <w:top w:val="nil"/>
              <w:left w:val="double" w:sz="4" w:space="0" w:color="auto"/>
              <w:bottom w:val="double" w:sz="4" w:space="0" w:color="auto"/>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r w:rsidRPr="003A17D7">
              <w:rPr>
                <w:rFonts w:eastAsia="Times New Roman" w:cs="Calibri"/>
                <w:color w:val="000000"/>
              </w:rPr>
              <w:t>Utah</w:t>
            </w:r>
          </w:p>
        </w:tc>
        <w:tc>
          <w:tcPr>
            <w:tcW w:w="695" w:type="pct"/>
            <w:tcBorders>
              <w:top w:val="nil"/>
              <w:left w:val="double" w:sz="6" w:space="0" w:color="auto"/>
              <w:bottom w:val="double" w:sz="4" w:space="0" w:color="auto"/>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738" w:type="pct"/>
            <w:tcBorders>
              <w:top w:val="nil"/>
              <w:left w:val="nil"/>
              <w:bottom w:val="double" w:sz="4" w:space="0" w:color="auto"/>
              <w:right w:val="nil"/>
            </w:tcBorders>
            <w:shd w:val="clear" w:color="000000" w:fill="FFC000"/>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557" w:type="pct"/>
            <w:tcBorders>
              <w:top w:val="nil"/>
              <w:left w:val="nil"/>
              <w:bottom w:val="double" w:sz="4" w:space="0" w:color="auto"/>
              <w:right w:val="double" w:sz="6" w:space="0" w:color="auto"/>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653" w:type="pct"/>
            <w:tcBorders>
              <w:top w:val="nil"/>
              <w:left w:val="nil"/>
              <w:bottom w:val="double" w:sz="4" w:space="0" w:color="auto"/>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738" w:type="pct"/>
            <w:tcBorders>
              <w:top w:val="nil"/>
              <w:left w:val="nil"/>
              <w:bottom w:val="double" w:sz="4" w:space="0" w:color="auto"/>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557" w:type="pct"/>
            <w:tcBorders>
              <w:top w:val="nil"/>
              <w:left w:val="nil"/>
              <w:bottom w:val="double" w:sz="4" w:space="0" w:color="auto"/>
              <w:right w:val="double" w:sz="4" w:space="0" w:color="auto"/>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r>
    </w:tbl>
    <w:p w:rsidR="008F7A6D" w:rsidRDefault="00861AE1" w:rsidP="002D55CB">
      <w:pPr>
        <w:shd w:val="clear" w:color="auto" w:fill="FFFFFF"/>
        <w:spacing w:after="0" w:line="240" w:lineRule="auto"/>
        <w:rPr>
          <w:rFonts w:ascii="Arial" w:eastAsia="Times New Roman" w:hAnsi="Arial" w:cs="Arial"/>
          <w:color w:val="222222"/>
          <w:sz w:val="19"/>
          <w:szCs w:val="19"/>
        </w:rPr>
      </w:pPr>
      <w:r w:rsidRPr="00861AE1">
        <w:rPr>
          <w:rFonts w:ascii="Arial" w:eastAsia="Times New Roman" w:hAnsi="Arial" w:cs="Arial"/>
          <w:color w:val="222222"/>
          <w:sz w:val="19"/>
          <w:szCs w:val="19"/>
        </w:rPr>
        <w:t>* Measures not reported in PY 2020</w:t>
      </w:r>
    </w:p>
    <w:p w:rsidR="00D23121" w:rsidRDefault="00D23121" w:rsidP="002D55CB">
      <w:pPr>
        <w:shd w:val="clear" w:color="auto" w:fill="FFFFFF"/>
        <w:spacing w:after="0" w:line="240" w:lineRule="auto"/>
        <w:rPr>
          <w:rFonts w:ascii="Arial" w:eastAsia="Times New Roman" w:hAnsi="Arial" w:cs="Arial"/>
          <w:color w:val="222222"/>
          <w:sz w:val="19"/>
          <w:szCs w:val="19"/>
        </w:rPr>
      </w:pPr>
    </w:p>
    <w:p w:rsidR="00B45F39" w:rsidRDefault="00B45F39" w:rsidP="002D55CB">
      <w:pPr>
        <w:shd w:val="clear" w:color="auto" w:fill="FFFFFF"/>
        <w:spacing w:after="0" w:line="240" w:lineRule="auto"/>
        <w:rPr>
          <w:rFonts w:ascii="Arial" w:eastAsia="Times New Roman" w:hAnsi="Arial" w:cs="Arial"/>
          <w:color w:val="222222"/>
          <w:sz w:val="19"/>
          <w:szCs w:val="19"/>
        </w:rPr>
      </w:pPr>
    </w:p>
    <w:tbl>
      <w:tblPr>
        <w:tblW w:w="5061" w:type="pct"/>
        <w:tblInd w:w="-113" w:type="dxa"/>
        <w:tblLook w:val="04A0" w:firstRow="1" w:lastRow="0" w:firstColumn="1" w:lastColumn="0" w:noHBand="0" w:noVBand="1"/>
      </w:tblPr>
      <w:tblGrid>
        <w:gridCol w:w="1170"/>
        <w:gridCol w:w="1146"/>
        <w:gridCol w:w="999"/>
        <w:gridCol w:w="1170"/>
        <w:gridCol w:w="836"/>
        <w:gridCol w:w="999"/>
        <w:gridCol w:w="1170"/>
        <w:gridCol w:w="1029"/>
        <w:gridCol w:w="999"/>
      </w:tblGrid>
      <w:tr w:rsidR="003A17D7" w:rsidRPr="003A17D7" w:rsidTr="00C20CB0">
        <w:trPr>
          <w:trHeight w:val="660"/>
        </w:trPr>
        <w:tc>
          <w:tcPr>
            <w:tcW w:w="5000" w:type="pct"/>
            <w:gridSpan w:val="9"/>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3A17D7" w:rsidRPr="003A17D7" w:rsidRDefault="003A17D7" w:rsidP="003A17D7">
            <w:pPr>
              <w:spacing w:after="0" w:line="240" w:lineRule="auto"/>
              <w:jc w:val="center"/>
              <w:rPr>
                <w:rFonts w:eastAsia="Times New Roman" w:cs="Calibri"/>
                <w:b/>
                <w:bCs/>
                <w:color w:val="000000"/>
              </w:rPr>
            </w:pPr>
            <w:r w:rsidRPr="003A17D7">
              <w:rPr>
                <w:rFonts w:eastAsia="Times New Roman" w:cs="Calibri"/>
                <w:b/>
                <w:bCs/>
                <w:color w:val="000000"/>
              </w:rPr>
              <w:t>Customer Satisfaction</w:t>
            </w:r>
          </w:p>
        </w:tc>
      </w:tr>
      <w:tr w:rsidR="00861AE1" w:rsidRPr="008F7A6D" w:rsidTr="00C20CB0">
        <w:trPr>
          <w:trHeight w:val="1275"/>
        </w:trPr>
        <w:tc>
          <w:tcPr>
            <w:tcW w:w="667" w:type="pct"/>
            <w:tcBorders>
              <w:top w:val="nil"/>
              <w:left w:val="double" w:sz="6" w:space="0" w:color="auto"/>
              <w:bottom w:val="double" w:sz="4" w:space="0" w:color="auto"/>
              <w:right w:val="nil"/>
            </w:tcBorders>
            <w:shd w:val="clear" w:color="auto" w:fill="auto"/>
            <w:vAlign w:val="bottom"/>
            <w:hideMark/>
          </w:tcPr>
          <w:p w:rsidR="003A17D7" w:rsidRPr="008F7A6D" w:rsidRDefault="003A17D7" w:rsidP="003A17D7">
            <w:pPr>
              <w:spacing w:after="0" w:line="240" w:lineRule="auto"/>
              <w:jc w:val="center"/>
              <w:rPr>
                <w:rFonts w:eastAsia="Times New Roman" w:cs="Calibri"/>
                <w:sz w:val="21"/>
                <w:szCs w:val="21"/>
              </w:rPr>
            </w:pPr>
            <w:r w:rsidRPr="008F7A6D">
              <w:rPr>
                <w:rFonts w:eastAsia="Times New Roman" w:cs="Calibri"/>
                <w:sz w:val="21"/>
                <w:szCs w:val="21"/>
              </w:rPr>
              <w:t xml:space="preserve">PY </w:t>
            </w:r>
            <w:r w:rsidR="00ED708B" w:rsidRPr="008F7A6D">
              <w:rPr>
                <w:rFonts w:eastAsia="Times New Roman" w:cs="Calibri"/>
                <w:sz w:val="21"/>
                <w:szCs w:val="21"/>
              </w:rPr>
              <w:t>20</w:t>
            </w:r>
            <w:r w:rsidR="00ED708B">
              <w:rPr>
                <w:rFonts w:eastAsia="Times New Roman" w:cs="Calibri"/>
                <w:sz w:val="21"/>
                <w:szCs w:val="21"/>
              </w:rPr>
              <w:t>20</w:t>
            </w:r>
            <w:r w:rsidR="00ED708B" w:rsidRPr="008F7A6D">
              <w:rPr>
                <w:rFonts w:eastAsia="Times New Roman" w:cs="Calibri"/>
                <w:sz w:val="21"/>
                <w:szCs w:val="21"/>
              </w:rPr>
              <w:t xml:space="preserve"> Negotiated</w:t>
            </w:r>
            <w:r w:rsidRPr="008F7A6D">
              <w:rPr>
                <w:rFonts w:eastAsia="Times New Roman" w:cs="Calibri"/>
                <w:sz w:val="21"/>
                <w:szCs w:val="21"/>
              </w:rPr>
              <w:t xml:space="preserve"> Participant Goal </w:t>
            </w:r>
          </w:p>
        </w:tc>
        <w:tc>
          <w:tcPr>
            <w:tcW w:w="595" w:type="pct"/>
            <w:tcBorders>
              <w:top w:val="nil"/>
              <w:left w:val="nil"/>
              <w:bottom w:val="double" w:sz="4" w:space="0" w:color="auto"/>
              <w:right w:val="nil"/>
            </w:tcBorders>
            <w:shd w:val="clear" w:color="auto" w:fill="auto"/>
            <w:vAlign w:val="bottom"/>
            <w:hideMark/>
          </w:tcPr>
          <w:p w:rsidR="003A17D7" w:rsidRPr="008F7A6D" w:rsidRDefault="003A17D7" w:rsidP="003A17D7">
            <w:pPr>
              <w:spacing w:after="0" w:line="240" w:lineRule="auto"/>
              <w:jc w:val="center"/>
              <w:rPr>
                <w:rFonts w:eastAsia="Times New Roman" w:cs="Calibri"/>
                <w:sz w:val="21"/>
                <w:szCs w:val="21"/>
              </w:rPr>
            </w:pPr>
            <w:r w:rsidRPr="008F7A6D">
              <w:rPr>
                <w:rFonts w:eastAsia="Times New Roman" w:cs="Calibri"/>
                <w:sz w:val="21"/>
                <w:szCs w:val="21"/>
              </w:rPr>
              <w:t>PY 20</w:t>
            </w:r>
            <w:r w:rsidR="00ED708B">
              <w:rPr>
                <w:rFonts w:eastAsia="Times New Roman" w:cs="Calibri"/>
                <w:sz w:val="21"/>
                <w:szCs w:val="21"/>
              </w:rPr>
              <w:t>20</w:t>
            </w:r>
            <w:r w:rsidRPr="008F7A6D">
              <w:rPr>
                <w:rFonts w:eastAsia="Times New Roman" w:cs="Calibri"/>
                <w:sz w:val="21"/>
                <w:szCs w:val="21"/>
              </w:rPr>
              <w:t xml:space="preserve"> Final </w:t>
            </w:r>
            <w:r w:rsidR="00ED708B" w:rsidRPr="008F7A6D">
              <w:rPr>
                <w:rFonts w:eastAsia="Times New Roman" w:cs="Calibri"/>
                <w:sz w:val="21"/>
                <w:szCs w:val="21"/>
              </w:rPr>
              <w:t>Actual Participant</w:t>
            </w:r>
            <w:r w:rsidRPr="008F7A6D">
              <w:rPr>
                <w:rFonts w:eastAsia="Times New Roman" w:cs="Calibri"/>
                <w:sz w:val="21"/>
                <w:szCs w:val="21"/>
              </w:rPr>
              <w:t xml:space="preserve"> ACSI</w:t>
            </w:r>
          </w:p>
        </w:tc>
        <w:tc>
          <w:tcPr>
            <w:tcW w:w="519" w:type="pct"/>
            <w:tcBorders>
              <w:top w:val="nil"/>
              <w:left w:val="nil"/>
              <w:bottom w:val="double" w:sz="4" w:space="0" w:color="auto"/>
              <w:right w:val="double" w:sz="6" w:space="0" w:color="auto"/>
            </w:tcBorders>
            <w:shd w:val="clear" w:color="auto" w:fill="auto"/>
            <w:vAlign w:val="bottom"/>
            <w:hideMark/>
          </w:tcPr>
          <w:p w:rsidR="003A17D7" w:rsidRPr="008F7A6D" w:rsidRDefault="003A17D7" w:rsidP="003A17D7">
            <w:pPr>
              <w:spacing w:after="0" w:line="240" w:lineRule="auto"/>
              <w:jc w:val="center"/>
              <w:rPr>
                <w:rFonts w:eastAsia="Times New Roman" w:cs="Calibri"/>
                <w:color w:val="000000"/>
                <w:sz w:val="21"/>
                <w:szCs w:val="21"/>
              </w:rPr>
            </w:pPr>
            <w:r w:rsidRPr="008F7A6D">
              <w:rPr>
                <w:rFonts w:eastAsia="Times New Roman" w:cs="Calibri"/>
                <w:color w:val="000000"/>
                <w:sz w:val="21"/>
                <w:szCs w:val="21"/>
              </w:rPr>
              <w:t xml:space="preserve">Percent </w:t>
            </w:r>
            <w:r w:rsidR="00ED708B" w:rsidRPr="008F7A6D">
              <w:rPr>
                <w:rFonts w:eastAsia="Times New Roman" w:cs="Calibri"/>
                <w:color w:val="000000"/>
                <w:sz w:val="21"/>
                <w:szCs w:val="21"/>
              </w:rPr>
              <w:t>of Goal</w:t>
            </w:r>
            <w:r w:rsidRPr="008F7A6D">
              <w:rPr>
                <w:rFonts w:eastAsia="Times New Roman" w:cs="Calibri"/>
                <w:color w:val="000000"/>
                <w:sz w:val="21"/>
                <w:szCs w:val="21"/>
              </w:rPr>
              <w:t xml:space="preserve">        Achieved</w:t>
            </w:r>
          </w:p>
        </w:tc>
        <w:tc>
          <w:tcPr>
            <w:tcW w:w="607" w:type="pct"/>
            <w:tcBorders>
              <w:top w:val="nil"/>
              <w:left w:val="nil"/>
              <w:bottom w:val="double" w:sz="4" w:space="0" w:color="auto"/>
              <w:right w:val="nil"/>
            </w:tcBorders>
            <w:shd w:val="clear" w:color="auto" w:fill="auto"/>
            <w:vAlign w:val="bottom"/>
            <w:hideMark/>
          </w:tcPr>
          <w:p w:rsidR="003A17D7" w:rsidRPr="008F7A6D" w:rsidRDefault="003A17D7" w:rsidP="003A17D7">
            <w:pPr>
              <w:spacing w:after="0" w:line="240" w:lineRule="auto"/>
              <w:jc w:val="center"/>
              <w:rPr>
                <w:rFonts w:eastAsia="Times New Roman" w:cs="Calibri"/>
                <w:sz w:val="21"/>
                <w:szCs w:val="21"/>
              </w:rPr>
            </w:pPr>
            <w:r w:rsidRPr="008F7A6D">
              <w:rPr>
                <w:rFonts w:eastAsia="Times New Roman" w:cs="Calibri"/>
                <w:sz w:val="21"/>
                <w:szCs w:val="21"/>
              </w:rPr>
              <w:t>PY 20</w:t>
            </w:r>
            <w:r w:rsidR="00ED708B">
              <w:rPr>
                <w:rFonts w:eastAsia="Times New Roman" w:cs="Calibri"/>
                <w:sz w:val="21"/>
                <w:szCs w:val="21"/>
              </w:rPr>
              <w:t>20</w:t>
            </w:r>
            <w:r w:rsidRPr="008F7A6D">
              <w:rPr>
                <w:rFonts w:eastAsia="Times New Roman" w:cs="Calibri"/>
                <w:sz w:val="21"/>
                <w:szCs w:val="21"/>
              </w:rPr>
              <w:t xml:space="preserve"> Negotiated Host Agency Goal </w:t>
            </w:r>
          </w:p>
        </w:tc>
        <w:tc>
          <w:tcPr>
            <w:tcW w:w="434" w:type="pct"/>
            <w:tcBorders>
              <w:top w:val="nil"/>
              <w:left w:val="nil"/>
              <w:bottom w:val="double" w:sz="4" w:space="0" w:color="auto"/>
              <w:right w:val="nil"/>
            </w:tcBorders>
            <w:shd w:val="clear" w:color="auto" w:fill="auto"/>
            <w:vAlign w:val="bottom"/>
            <w:hideMark/>
          </w:tcPr>
          <w:p w:rsidR="003A17D7" w:rsidRPr="008F7A6D" w:rsidRDefault="003A17D7" w:rsidP="003A17D7">
            <w:pPr>
              <w:spacing w:after="0" w:line="240" w:lineRule="auto"/>
              <w:rPr>
                <w:rFonts w:eastAsia="Times New Roman" w:cs="Calibri"/>
                <w:color w:val="000000"/>
                <w:sz w:val="21"/>
                <w:szCs w:val="21"/>
              </w:rPr>
            </w:pPr>
            <w:r w:rsidRPr="008F7A6D">
              <w:rPr>
                <w:rFonts w:eastAsia="Times New Roman" w:cs="Calibri"/>
                <w:color w:val="000000"/>
                <w:sz w:val="21"/>
                <w:szCs w:val="21"/>
              </w:rPr>
              <w:t>PY 20</w:t>
            </w:r>
            <w:r w:rsidR="00ED708B">
              <w:rPr>
                <w:rFonts w:eastAsia="Times New Roman" w:cs="Calibri"/>
                <w:color w:val="000000"/>
                <w:sz w:val="21"/>
                <w:szCs w:val="21"/>
              </w:rPr>
              <w:t>20</w:t>
            </w:r>
            <w:r w:rsidRPr="008F7A6D">
              <w:rPr>
                <w:rFonts w:eastAsia="Times New Roman" w:cs="Calibri"/>
                <w:color w:val="000000"/>
                <w:sz w:val="21"/>
                <w:szCs w:val="21"/>
              </w:rPr>
              <w:t xml:space="preserve"> Final Actual Host   Agency ACSI</w:t>
            </w:r>
          </w:p>
        </w:tc>
        <w:tc>
          <w:tcPr>
            <w:tcW w:w="519" w:type="pct"/>
            <w:tcBorders>
              <w:top w:val="nil"/>
              <w:left w:val="nil"/>
              <w:bottom w:val="double" w:sz="4" w:space="0" w:color="auto"/>
              <w:right w:val="double" w:sz="6" w:space="0" w:color="auto"/>
            </w:tcBorders>
            <w:shd w:val="clear" w:color="auto" w:fill="auto"/>
            <w:vAlign w:val="bottom"/>
            <w:hideMark/>
          </w:tcPr>
          <w:p w:rsidR="003A17D7" w:rsidRPr="008F7A6D" w:rsidRDefault="003A17D7" w:rsidP="003A17D7">
            <w:pPr>
              <w:spacing w:after="0" w:line="240" w:lineRule="auto"/>
              <w:jc w:val="center"/>
              <w:rPr>
                <w:rFonts w:eastAsia="Times New Roman" w:cs="Calibri"/>
                <w:color w:val="000000"/>
                <w:sz w:val="21"/>
                <w:szCs w:val="21"/>
              </w:rPr>
            </w:pPr>
            <w:r w:rsidRPr="008F7A6D">
              <w:rPr>
                <w:rFonts w:eastAsia="Times New Roman" w:cs="Calibri"/>
                <w:color w:val="000000"/>
                <w:sz w:val="21"/>
                <w:szCs w:val="21"/>
              </w:rPr>
              <w:t xml:space="preserve">Percent </w:t>
            </w:r>
            <w:r w:rsidR="00ED708B" w:rsidRPr="008F7A6D">
              <w:rPr>
                <w:rFonts w:eastAsia="Times New Roman" w:cs="Calibri"/>
                <w:color w:val="000000"/>
                <w:sz w:val="21"/>
                <w:szCs w:val="21"/>
              </w:rPr>
              <w:t>of Goal</w:t>
            </w:r>
            <w:r w:rsidRPr="008F7A6D">
              <w:rPr>
                <w:rFonts w:eastAsia="Times New Roman" w:cs="Calibri"/>
                <w:color w:val="000000"/>
                <w:sz w:val="21"/>
                <w:szCs w:val="21"/>
              </w:rPr>
              <w:t xml:space="preserve">        Achieved</w:t>
            </w:r>
          </w:p>
        </w:tc>
        <w:tc>
          <w:tcPr>
            <w:tcW w:w="607" w:type="pct"/>
            <w:tcBorders>
              <w:top w:val="nil"/>
              <w:left w:val="nil"/>
              <w:bottom w:val="double" w:sz="4" w:space="0" w:color="auto"/>
              <w:right w:val="nil"/>
            </w:tcBorders>
            <w:shd w:val="clear" w:color="auto" w:fill="auto"/>
            <w:vAlign w:val="bottom"/>
            <w:hideMark/>
          </w:tcPr>
          <w:p w:rsidR="003A17D7" w:rsidRPr="008F7A6D" w:rsidRDefault="003A17D7" w:rsidP="003A17D7">
            <w:pPr>
              <w:spacing w:after="0" w:line="240" w:lineRule="auto"/>
              <w:jc w:val="center"/>
              <w:rPr>
                <w:rFonts w:eastAsia="Times New Roman" w:cs="Calibri"/>
                <w:sz w:val="21"/>
                <w:szCs w:val="21"/>
              </w:rPr>
            </w:pPr>
            <w:r w:rsidRPr="008F7A6D">
              <w:rPr>
                <w:rFonts w:eastAsia="Times New Roman" w:cs="Calibri"/>
                <w:sz w:val="21"/>
                <w:szCs w:val="21"/>
              </w:rPr>
              <w:t>PY 20</w:t>
            </w:r>
            <w:r w:rsidR="00ED708B">
              <w:rPr>
                <w:rFonts w:eastAsia="Times New Roman" w:cs="Calibri"/>
                <w:sz w:val="21"/>
                <w:szCs w:val="21"/>
              </w:rPr>
              <w:t>20</w:t>
            </w:r>
            <w:r w:rsidRPr="008F7A6D">
              <w:rPr>
                <w:rFonts w:eastAsia="Times New Roman" w:cs="Calibri"/>
                <w:sz w:val="21"/>
                <w:szCs w:val="21"/>
              </w:rPr>
              <w:t xml:space="preserve"> Negotiated Employer Goal </w:t>
            </w:r>
          </w:p>
        </w:tc>
        <w:tc>
          <w:tcPr>
            <w:tcW w:w="534" w:type="pct"/>
            <w:tcBorders>
              <w:top w:val="nil"/>
              <w:left w:val="nil"/>
              <w:bottom w:val="double" w:sz="4" w:space="0" w:color="auto"/>
              <w:right w:val="nil"/>
            </w:tcBorders>
            <w:shd w:val="clear" w:color="auto" w:fill="auto"/>
            <w:vAlign w:val="bottom"/>
            <w:hideMark/>
          </w:tcPr>
          <w:p w:rsidR="003A17D7" w:rsidRPr="008F7A6D" w:rsidRDefault="003A17D7" w:rsidP="003A17D7">
            <w:pPr>
              <w:spacing w:after="0" w:line="240" w:lineRule="auto"/>
              <w:jc w:val="center"/>
              <w:rPr>
                <w:rFonts w:eastAsia="Times New Roman" w:cs="Calibri"/>
                <w:sz w:val="21"/>
                <w:szCs w:val="21"/>
              </w:rPr>
            </w:pPr>
            <w:r w:rsidRPr="008F7A6D">
              <w:rPr>
                <w:rFonts w:eastAsia="Times New Roman" w:cs="Calibri"/>
                <w:sz w:val="21"/>
                <w:szCs w:val="21"/>
              </w:rPr>
              <w:t>PY 20</w:t>
            </w:r>
            <w:r w:rsidR="00ED708B">
              <w:rPr>
                <w:rFonts w:eastAsia="Times New Roman" w:cs="Calibri"/>
                <w:sz w:val="21"/>
                <w:szCs w:val="21"/>
              </w:rPr>
              <w:t>20</w:t>
            </w:r>
            <w:r w:rsidRPr="008F7A6D">
              <w:rPr>
                <w:rFonts w:eastAsia="Times New Roman" w:cs="Calibri"/>
                <w:sz w:val="21"/>
                <w:szCs w:val="21"/>
              </w:rPr>
              <w:t xml:space="preserve"> Final Actual Employer ACSI</w:t>
            </w:r>
          </w:p>
        </w:tc>
        <w:tc>
          <w:tcPr>
            <w:tcW w:w="519" w:type="pct"/>
            <w:tcBorders>
              <w:top w:val="nil"/>
              <w:left w:val="nil"/>
              <w:bottom w:val="double" w:sz="4" w:space="0" w:color="auto"/>
              <w:right w:val="double" w:sz="6" w:space="0" w:color="auto"/>
            </w:tcBorders>
            <w:shd w:val="clear" w:color="auto" w:fill="auto"/>
            <w:vAlign w:val="bottom"/>
            <w:hideMark/>
          </w:tcPr>
          <w:p w:rsidR="003A17D7" w:rsidRPr="008F7A6D" w:rsidRDefault="003A17D7" w:rsidP="003A17D7">
            <w:pPr>
              <w:spacing w:after="0" w:line="240" w:lineRule="auto"/>
              <w:jc w:val="center"/>
              <w:rPr>
                <w:rFonts w:eastAsia="Times New Roman" w:cs="Calibri"/>
                <w:color w:val="000000"/>
                <w:sz w:val="21"/>
                <w:szCs w:val="21"/>
              </w:rPr>
            </w:pPr>
            <w:r w:rsidRPr="008F7A6D">
              <w:rPr>
                <w:rFonts w:eastAsia="Times New Roman" w:cs="Calibri"/>
                <w:color w:val="000000"/>
                <w:sz w:val="21"/>
                <w:szCs w:val="21"/>
              </w:rPr>
              <w:t xml:space="preserve">Percent </w:t>
            </w:r>
            <w:r w:rsidR="00ED708B" w:rsidRPr="008F7A6D">
              <w:rPr>
                <w:rFonts w:eastAsia="Times New Roman" w:cs="Calibri"/>
                <w:color w:val="000000"/>
                <w:sz w:val="21"/>
                <w:szCs w:val="21"/>
              </w:rPr>
              <w:t>of Goal</w:t>
            </w:r>
            <w:r w:rsidRPr="008F7A6D">
              <w:rPr>
                <w:rFonts w:eastAsia="Times New Roman" w:cs="Calibri"/>
                <w:color w:val="000000"/>
                <w:sz w:val="21"/>
                <w:szCs w:val="21"/>
              </w:rPr>
              <w:t xml:space="preserve">        Achieved</w:t>
            </w:r>
          </w:p>
        </w:tc>
      </w:tr>
      <w:tr w:rsidR="00861AE1" w:rsidRPr="003A17D7" w:rsidTr="00C20CB0">
        <w:trPr>
          <w:trHeight w:val="267"/>
        </w:trPr>
        <w:tc>
          <w:tcPr>
            <w:tcW w:w="667" w:type="pct"/>
            <w:tcBorders>
              <w:top w:val="double" w:sz="4" w:space="0" w:color="auto"/>
              <w:left w:val="double" w:sz="4" w:space="0" w:color="auto"/>
              <w:bottom w:val="nil"/>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85.1</w:t>
            </w:r>
          </w:p>
        </w:tc>
        <w:tc>
          <w:tcPr>
            <w:tcW w:w="595" w:type="pct"/>
            <w:tcBorders>
              <w:top w:val="double" w:sz="4" w:space="0" w:color="auto"/>
              <w:left w:val="nil"/>
              <w:bottom w:val="nil"/>
              <w:right w:val="nil"/>
            </w:tcBorders>
            <w:shd w:val="clear" w:color="auto" w:fill="auto"/>
            <w:noWrap/>
            <w:vAlign w:val="center"/>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83.5</w:t>
            </w:r>
          </w:p>
        </w:tc>
        <w:tc>
          <w:tcPr>
            <w:tcW w:w="519" w:type="pct"/>
            <w:tcBorders>
              <w:top w:val="double" w:sz="4" w:space="0" w:color="auto"/>
              <w:left w:val="nil"/>
              <w:bottom w:val="nil"/>
              <w:right w:val="double" w:sz="6" w:space="0" w:color="auto"/>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98.1</w:t>
            </w:r>
            <w:r w:rsidR="003A17D7" w:rsidRPr="003A17D7">
              <w:rPr>
                <w:rFonts w:eastAsia="Times New Roman" w:cs="Calibri"/>
                <w:color w:val="000000"/>
              </w:rPr>
              <w:t>%</w:t>
            </w:r>
          </w:p>
        </w:tc>
        <w:tc>
          <w:tcPr>
            <w:tcW w:w="607" w:type="pct"/>
            <w:tcBorders>
              <w:top w:val="double" w:sz="4" w:space="0" w:color="auto"/>
              <w:left w:val="nil"/>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83.1</w:t>
            </w:r>
          </w:p>
        </w:tc>
        <w:tc>
          <w:tcPr>
            <w:tcW w:w="434" w:type="pct"/>
            <w:tcBorders>
              <w:top w:val="double" w:sz="4" w:space="0" w:color="auto"/>
              <w:left w:val="nil"/>
              <w:bottom w:val="nil"/>
              <w:right w:val="nil"/>
            </w:tcBorders>
            <w:shd w:val="clear" w:color="auto" w:fill="auto"/>
            <w:noWrap/>
            <w:vAlign w:val="center"/>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82.6</w:t>
            </w:r>
          </w:p>
        </w:tc>
        <w:tc>
          <w:tcPr>
            <w:tcW w:w="519" w:type="pct"/>
            <w:tcBorders>
              <w:top w:val="double" w:sz="4" w:space="0" w:color="auto"/>
              <w:left w:val="nil"/>
              <w:bottom w:val="nil"/>
              <w:right w:val="double" w:sz="6" w:space="0" w:color="auto"/>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99.4</w:t>
            </w:r>
            <w:r w:rsidR="003A17D7" w:rsidRPr="003A17D7">
              <w:rPr>
                <w:rFonts w:eastAsia="Times New Roman" w:cs="Calibri"/>
                <w:color w:val="000000"/>
              </w:rPr>
              <w:t>%</w:t>
            </w:r>
          </w:p>
        </w:tc>
        <w:tc>
          <w:tcPr>
            <w:tcW w:w="607" w:type="pct"/>
            <w:tcBorders>
              <w:top w:val="double" w:sz="4" w:space="0" w:color="auto"/>
              <w:left w:val="nil"/>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534" w:type="pct"/>
            <w:tcBorders>
              <w:top w:val="double" w:sz="4" w:space="0" w:color="auto"/>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N/A</w:t>
            </w:r>
          </w:p>
        </w:tc>
        <w:tc>
          <w:tcPr>
            <w:tcW w:w="519" w:type="pct"/>
            <w:tcBorders>
              <w:top w:val="double" w:sz="4" w:space="0" w:color="auto"/>
              <w:left w:val="nil"/>
              <w:bottom w:val="nil"/>
              <w:right w:val="double" w:sz="4" w:space="0" w:color="auto"/>
            </w:tcBorders>
            <w:shd w:val="clear" w:color="auto" w:fill="auto"/>
            <w:noWrap/>
            <w:vAlign w:val="center"/>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N/A</w:t>
            </w:r>
          </w:p>
        </w:tc>
      </w:tr>
      <w:tr w:rsidR="00861AE1" w:rsidRPr="003A17D7" w:rsidTr="00C20CB0">
        <w:trPr>
          <w:trHeight w:val="300"/>
        </w:trPr>
        <w:tc>
          <w:tcPr>
            <w:tcW w:w="667" w:type="pct"/>
            <w:tcBorders>
              <w:top w:val="nil"/>
              <w:left w:val="double" w:sz="4" w:space="0" w:color="auto"/>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95"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p>
        </w:tc>
        <w:tc>
          <w:tcPr>
            <w:tcW w:w="519" w:type="pct"/>
            <w:tcBorders>
              <w:top w:val="nil"/>
              <w:left w:val="nil"/>
              <w:bottom w:val="nil"/>
              <w:right w:val="double" w:sz="4" w:space="0" w:color="auto"/>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607" w:type="pct"/>
            <w:tcBorders>
              <w:top w:val="nil"/>
              <w:left w:val="double" w:sz="4" w:space="0" w:color="auto"/>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43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19" w:type="pct"/>
            <w:tcBorders>
              <w:top w:val="nil"/>
              <w:left w:val="nil"/>
              <w:bottom w:val="nil"/>
              <w:right w:val="double" w:sz="4" w:space="0" w:color="auto"/>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607" w:type="pct"/>
            <w:tcBorders>
              <w:top w:val="nil"/>
              <w:left w:val="double" w:sz="4" w:space="0" w:color="auto"/>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34" w:type="pct"/>
            <w:tcBorders>
              <w:top w:val="nil"/>
              <w:left w:val="nil"/>
              <w:bottom w:val="nil"/>
              <w:right w:val="nil"/>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c>
          <w:tcPr>
            <w:tcW w:w="519" w:type="pct"/>
            <w:tcBorders>
              <w:top w:val="nil"/>
              <w:left w:val="nil"/>
              <w:bottom w:val="nil"/>
              <w:right w:val="double" w:sz="4" w:space="0" w:color="auto"/>
            </w:tcBorders>
            <w:shd w:val="clear" w:color="auto" w:fill="auto"/>
            <w:noWrap/>
            <w:vAlign w:val="bottom"/>
            <w:hideMark/>
          </w:tcPr>
          <w:p w:rsidR="003A17D7" w:rsidRPr="003A17D7" w:rsidRDefault="003A17D7" w:rsidP="003A17D7">
            <w:pPr>
              <w:spacing w:after="0" w:line="240" w:lineRule="auto"/>
              <w:rPr>
                <w:rFonts w:eastAsia="Times New Roman" w:cs="Calibri"/>
                <w:color w:val="000000"/>
              </w:rPr>
            </w:pPr>
          </w:p>
        </w:tc>
      </w:tr>
      <w:tr w:rsidR="00861AE1" w:rsidRPr="003A17D7" w:rsidTr="00C20CB0">
        <w:trPr>
          <w:trHeight w:val="315"/>
        </w:trPr>
        <w:tc>
          <w:tcPr>
            <w:tcW w:w="667" w:type="pct"/>
            <w:tcBorders>
              <w:top w:val="nil"/>
              <w:left w:val="double" w:sz="4" w:space="0" w:color="auto"/>
              <w:bottom w:val="double" w:sz="4" w:space="0" w:color="auto"/>
              <w:right w:val="nil"/>
            </w:tcBorders>
            <w:shd w:val="clear" w:color="auto" w:fill="auto"/>
            <w:noWrap/>
            <w:vAlign w:val="center"/>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80.8</w:t>
            </w:r>
          </w:p>
        </w:tc>
        <w:tc>
          <w:tcPr>
            <w:tcW w:w="595" w:type="pct"/>
            <w:tcBorders>
              <w:top w:val="nil"/>
              <w:left w:val="nil"/>
              <w:bottom w:val="double" w:sz="4" w:space="0" w:color="auto"/>
              <w:right w:val="nil"/>
            </w:tcBorders>
            <w:shd w:val="clear" w:color="auto" w:fill="auto"/>
            <w:noWrap/>
            <w:vAlign w:val="center"/>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79.3</w:t>
            </w:r>
          </w:p>
        </w:tc>
        <w:tc>
          <w:tcPr>
            <w:tcW w:w="519" w:type="pct"/>
            <w:tcBorders>
              <w:top w:val="nil"/>
              <w:left w:val="nil"/>
              <w:bottom w:val="double" w:sz="4" w:space="0" w:color="auto"/>
              <w:right w:val="double" w:sz="6" w:space="0" w:color="auto"/>
            </w:tcBorders>
            <w:shd w:val="clear" w:color="auto" w:fill="auto"/>
            <w:noWrap/>
            <w:vAlign w:val="center"/>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98.1</w:t>
            </w:r>
            <w:r w:rsidR="003A17D7" w:rsidRPr="003A17D7">
              <w:rPr>
                <w:rFonts w:eastAsia="Times New Roman" w:cs="Calibri"/>
                <w:color w:val="000000"/>
              </w:rPr>
              <w:t>%</w:t>
            </w:r>
          </w:p>
        </w:tc>
        <w:tc>
          <w:tcPr>
            <w:tcW w:w="607" w:type="pct"/>
            <w:tcBorders>
              <w:top w:val="nil"/>
              <w:left w:val="nil"/>
              <w:bottom w:val="double" w:sz="4" w:space="0" w:color="auto"/>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81.4</w:t>
            </w:r>
          </w:p>
        </w:tc>
        <w:tc>
          <w:tcPr>
            <w:tcW w:w="434" w:type="pct"/>
            <w:tcBorders>
              <w:top w:val="nil"/>
              <w:left w:val="nil"/>
              <w:bottom w:val="double" w:sz="4" w:space="0" w:color="auto"/>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85.6</w:t>
            </w:r>
          </w:p>
        </w:tc>
        <w:tc>
          <w:tcPr>
            <w:tcW w:w="519" w:type="pct"/>
            <w:tcBorders>
              <w:top w:val="nil"/>
              <w:left w:val="nil"/>
              <w:bottom w:val="double" w:sz="4" w:space="0" w:color="auto"/>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105.1</w:t>
            </w:r>
            <w:r w:rsidR="003A17D7" w:rsidRPr="003A17D7">
              <w:rPr>
                <w:rFonts w:eastAsia="Times New Roman" w:cs="Calibri"/>
                <w:color w:val="000000"/>
              </w:rPr>
              <w:t>%</w:t>
            </w:r>
          </w:p>
        </w:tc>
        <w:tc>
          <w:tcPr>
            <w:tcW w:w="607" w:type="pct"/>
            <w:tcBorders>
              <w:top w:val="nil"/>
              <w:left w:val="double" w:sz="6" w:space="0" w:color="auto"/>
              <w:bottom w:val="double" w:sz="4" w:space="0" w:color="auto"/>
              <w:right w:val="nil"/>
            </w:tcBorders>
            <w:shd w:val="clear" w:color="auto" w:fill="auto"/>
            <w:noWrap/>
            <w:vAlign w:val="bottom"/>
            <w:hideMark/>
          </w:tcPr>
          <w:p w:rsidR="003A17D7" w:rsidRPr="003A17D7" w:rsidRDefault="00861AE1" w:rsidP="003A17D7">
            <w:pPr>
              <w:spacing w:after="0" w:line="240" w:lineRule="auto"/>
              <w:jc w:val="center"/>
              <w:rPr>
                <w:rFonts w:eastAsia="Times New Roman" w:cs="Calibri"/>
                <w:color w:val="000000"/>
              </w:rPr>
            </w:pPr>
            <w:r>
              <w:rPr>
                <w:rFonts w:eastAsia="Times New Roman" w:cs="Calibri"/>
                <w:color w:val="000000"/>
              </w:rPr>
              <w:t>N/A</w:t>
            </w:r>
          </w:p>
        </w:tc>
        <w:tc>
          <w:tcPr>
            <w:tcW w:w="534" w:type="pct"/>
            <w:tcBorders>
              <w:top w:val="nil"/>
              <w:left w:val="nil"/>
              <w:bottom w:val="double" w:sz="4" w:space="0" w:color="auto"/>
              <w:right w:val="nil"/>
            </w:tcBorders>
            <w:shd w:val="clear" w:color="auto" w:fill="auto"/>
            <w:noWrap/>
            <w:vAlign w:val="bottom"/>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N/A</w:t>
            </w:r>
          </w:p>
        </w:tc>
        <w:tc>
          <w:tcPr>
            <w:tcW w:w="519" w:type="pct"/>
            <w:tcBorders>
              <w:top w:val="nil"/>
              <w:left w:val="nil"/>
              <w:bottom w:val="double" w:sz="4" w:space="0" w:color="auto"/>
              <w:right w:val="double" w:sz="4" w:space="0" w:color="auto"/>
            </w:tcBorders>
            <w:shd w:val="clear" w:color="auto" w:fill="auto"/>
            <w:noWrap/>
            <w:vAlign w:val="center"/>
            <w:hideMark/>
          </w:tcPr>
          <w:p w:rsidR="003A17D7" w:rsidRPr="003A17D7" w:rsidRDefault="003A17D7" w:rsidP="003A17D7">
            <w:pPr>
              <w:spacing w:after="0" w:line="240" w:lineRule="auto"/>
              <w:jc w:val="center"/>
              <w:rPr>
                <w:rFonts w:eastAsia="Times New Roman" w:cs="Calibri"/>
                <w:color w:val="000000"/>
              </w:rPr>
            </w:pPr>
            <w:r w:rsidRPr="003A17D7">
              <w:rPr>
                <w:rFonts w:eastAsia="Times New Roman" w:cs="Calibri"/>
                <w:color w:val="000000"/>
              </w:rPr>
              <w:t>N/A</w:t>
            </w:r>
          </w:p>
        </w:tc>
      </w:tr>
    </w:tbl>
    <w:p w:rsidR="00B45F39" w:rsidRDefault="00B45F39" w:rsidP="002D55CB">
      <w:pPr>
        <w:shd w:val="clear" w:color="auto" w:fill="FFFFFF"/>
        <w:spacing w:after="0" w:line="240" w:lineRule="auto"/>
        <w:rPr>
          <w:rFonts w:ascii="Arial" w:eastAsia="Times New Roman" w:hAnsi="Arial" w:cs="Arial"/>
          <w:color w:val="222222"/>
          <w:sz w:val="19"/>
          <w:szCs w:val="19"/>
        </w:rPr>
      </w:pPr>
    </w:p>
    <w:p w:rsidR="00B45F39" w:rsidRDefault="00B45F39" w:rsidP="002D55CB">
      <w:pPr>
        <w:shd w:val="clear" w:color="auto" w:fill="FFFFFF"/>
        <w:spacing w:after="0" w:line="240" w:lineRule="auto"/>
        <w:rPr>
          <w:rFonts w:ascii="Arial" w:eastAsia="Times New Roman" w:hAnsi="Arial" w:cs="Arial"/>
          <w:color w:val="222222"/>
          <w:sz w:val="19"/>
          <w:szCs w:val="19"/>
        </w:rPr>
      </w:pPr>
    </w:p>
    <w:p w:rsidR="006C5427" w:rsidRDefault="006C5427" w:rsidP="002739A7">
      <w:pPr>
        <w:pStyle w:val="ListParagraph"/>
        <w:numPr>
          <w:ilvl w:val="0"/>
          <w:numId w:val="4"/>
        </w:numPr>
        <w:tabs>
          <w:tab w:val="num" w:pos="1890"/>
        </w:tabs>
        <w:ind w:left="1440"/>
      </w:pPr>
      <w:r w:rsidRPr="00234CD9">
        <w:t xml:space="preserve">The Division of Aging and Adult Services understands the importance of continuous improvement throughout the Utah SCSEP. The Utah SCSEP </w:t>
      </w:r>
      <w:r w:rsidR="008F7A6D">
        <w:t>P</w:t>
      </w:r>
      <w:r w:rsidRPr="00234CD9">
        <w:t>rogram will focus on the following strategies:</w:t>
      </w:r>
    </w:p>
    <w:p w:rsidR="003040C5" w:rsidRPr="00234CD9" w:rsidRDefault="003040C5" w:rsidP="003040C5">
      <w:pPr>
        <w:pStyle w:val="ListParagraph"/>
        <w:ind w:left="1440"/>
      </w:pPr>
    </w:p>
    <w:p w:rsidR="00361303" w:rsidRPr="00234CD9" w:rsidRDefault="006C5427" w:rsidP="002739A7">
      <w:pPr>
        <w:pStyle w:val="ListParagraph"/>
        <w:numPr>
          <w:ilvl w:val="0"/>
          <w:numId w:val="21"/>
        </w:numPr>
      </w:pPr>
      <w:r w:rsidRPr="00234CD9">
        <w:t>Workforce system partners will work together to set collaborative performance goals, share information/data and work together to resolve problems and address gaps</w:t>
      </w:r>
      <w:r w:rsidR="003040C5">
        <w:t>;</w:t>
      </w:r>
    </w:p>
    <w:p w:rsidR="006C5427" w:rsidRPr="00234CD9" w:rsidRDefault="00C76775" w:rsidP="002739A7">
      <w:pPr>
        <w:pStyle w:val="ListParagraph"/>
        <w:numPr>
          <w:ilvl w:val="0"/>
          <w:numId w:val="21"/>
        </w:numPr>
      </w:pPr>
      <w:r w:rsidRPr="00234CD9">
        <w:t>Recruitment</w:t>
      </w:r>
      <w:r w:rsidR="003040C5">
        <w:t>;</w:t>
      </w:r>
    </w:p>
    <w:p w:rsidR="00C76775" w:rsidRPr="00234CD9" w:rsidRDefault="00C76775" w:rsidP="002739A7">
      <w:pPr>
        <w:pStyle w:val="ListParagraph"/>
        <w:numPr>
          <w:ilvl w:val="0"/>
          <w:numId w:val="21"/>
        </w:numPr>
      </w:pPr>
      <w:r w:rsidRPr="00234CD9">
        <w:t>Retention</w:t>
      </w:r>
      <w:r w:rsidR="003040C5">
        <w:t>; and</w:t>
      </w:r>
    </w:p>
    <w:p w:rsidR="00C76775" w:rsidRDefault="00C76775" w:rsidP="002739A7">
      <w:pPr>
        <w:pStyle w:val="ListParagraph"/>
        <w:numPr>
          <w:ilvl w:val="0"/>
          <w:numId w:val="21"/>
        </w:numPr>
      </w:pPr>
      <w:r w:rsidRPr="00234CD9">
        <w:t>National conferences</w:t>
      </w:r>
    </w:p>
    <w:p w:rsidR="003040C5" w:rsidRDefault="003040C5" w:rsidP="003040C5">
      <w:pPr>
        <w:pStyle w:val="ListParagraph"/>
        <w:ind w:left="2160"/>
      </w:pPr>
    </w:p>
    <w:p w:rsidR="006C5427" w:rsidRPr="00234CD9" w:rsidRDefault="006C5427" w:rsidP="002739A7">
      <w:pPr>
        <w:pStyle w:val="ListParagraph"/>
        <w:numPr>
          <w:ilvl w:val="0"/>
          <w:numId w:val="4"/>
        </w:numPr>
        <w:ind w:left="1440"/>
      </w:pPr>
      <w:r w:rsidRPr="00234CD9">
        <w:t>Workforce system partners will work together to set collaborative performance goals, share information/data and work together to res</w:t>
      </w:r>
      <w:r w:rsidR="008F7A6D">
        <w:t>olve problems and address gaps.</w:t>
      </w:r>
      <w:r w:rsidRPr="00234CD9">
        <w:t xml:space="preserve"> The Utah SCSEP Program working with the SWDB </w:t>
      </w:r>
      <w:r w:rsidR="00C76775" w:rsidRPr="00234CD9">
        <w:t xml:space="preserve">will addressing conflicting program requirements between partners and difficulties sharing data to clearly measure </w:t>
      </w:r>
      <w:r w:rsidR="00C76775" w:rsidRPr="00234CD9">
        <w:lastRenderedPageBreak/>
        <w:t xml:space="preserve">outcomes and performance due to a lack of resources to develop the systems and then analyze and produce reports. Sharing data is important to our </w:t>
      </w:r>
      <w:r w:rsidR="00A94AB9" w:rsidRPr="00234CD9">
        <w:t>program;</w:t>
      </w:r>
      <w:r w:rsidR="00C76775" w:rsidRPr="00234CD9">
        <w:t xml:space="preserve"> it will help us get information for retention.  Currently</w:t>
      </w:r>
      <w:r w:rsidR="008F7A6D">
        <w:t>,</w:t>
      </w:r>
      <w:r w:rsidR="00C76775" w:rsidRPr="00234CD9">
        <w:t xml:space="preserve"> we have a data sharing agreement with DWS but we are working on having access to more data. As part of our </w:t>
      </w:r>
      <w:r w:rsidR="008F7A6D">
        <w:t>strategy, we want to work with n</w:t>
      </w:r>
      <w:r w:rsidR="00C76775" w:rsidRPr="00234CD9">
        <w:t>ation ETA staff to collaborate / receive performance goal improvement best practices, and other technical assistance to improve Utah SCSEP performance measures.</w:t>
      </w:r>
    </w:p>
    <w:p w:rsidR="008F7A6D" w:rsidRDefault="008F7A6D" w:rsidP="00AB5A36">
      <w:pPr>
        <w:ind w:left="1440" w:hanging="360"/>
      </w:pPr>
    </w:p>
    <w:p w:rsidR="00D21235" w:rsidRDefault="008F7A6D" w:rsidP="002739A7">
      <w:pPr>
        <w:pStyle w:val="ListParagraph"/>
        <w:numPr>
          <w:ilvl w:val="0"/>
          <w:numId w:val="4"/>
        </w:numPr>
        <w:ind w:left="1440"/>
      </w:pPr>
      <w:r>
        <w:t>Recruitment:</w:t>
      </w:r>
      <w:r w:rsidR="00C76775" w:rsidRPr="00234CD9">
        <w:t xml:space="preserve"> </w:t>
      </w:r>
      <w:r w:rsidR="00D21235" w:rsidRPr="00234CD9">
        <w:t xml:space="preserve">With </w:t>
      </w:r>
      <w:r>
        <w:t>the implementation of the Utah O</w:t>
      </w:r>
      <w:r w:rsidR="00D21235" w:rsidRPr="00234CD9">
        <w:t>ne-</w:t>
      </w:r>
      <w:r>
        <w:t>S</w:t>
      </w:r>
      <w:r w:rsidR="00D21235" w:rsidRPr="00234CD9">
        <w:t>top Partner Referral System</w:t>
      </w:r>
      <w:r>
        <w:t>,</w:t>
      </w:r>
      <w:r w:rsidR="00D21235" w:rsidRPr="00234CD9">
        <w:t xml:space="preserve"> we will look to our core and required partners to help provide eligible participants a warm hand off to our program. This system will also allow us to follow up with referrals to make sure people are not lost</w:t>
      </w:r>
      <w:r w:rsidR="0032484B">
        <w:t xml:space="preserve"> in transition. The Utah SCSEP P</w:t>
      </w:r>
      <w:r w:rsidR="00D21235" w:rsidRPr="00234CD9">
        <w:t xml:space="preserve">rogram will strengthen its work with our community partners to provide the SCSEP </w:t>
      </w:r>
      <w:r w:rsidR="0032484B">
        <w:t>P</w:t>
      </w:r>
      <w:r w:rsidR="00D21235" w:rsidRPr="00234CD9">
        <w:t>rogram with cultural employment skills and training to better prepare them for unsubsidized opportunities.</w:t>
      </w:r>
      <w:r w:rsidR="008316D3" w:rsidRPr="00234CD9">
        <w:t xml:space="preserve"> We will continue our promotion through current and past SCSEP participants, a strong alumni network is a key </w:t>
      </w:r>
      <w:r w:rsidR="0032484B">
        <w:t>to recruitment. The Utah SCSEP P</w:t>
      </w:r>
      <w:r w:rsidR="008316D3" w:rsidRPr="00234CD9">
        <w:t>rogram will continue to request best practices for recruitment from the DOL.</w:t>
      </w:r>
    </w:p>
    <w:p w:rsidR="0032484B" w:rsidRDefault="0032484B" w:rsidP="00AB5A36">
      <w:pPr>
        <w:pStyle w:val="ListParagraph"/>
        <w:ind w:left="1440" w:hanging="360"/>
      </w:pPr>
    </w:p>
    <w:p w:rsidR="00234CD9" w:rsidRPr="00D23121" w:rsidRDefault="008316D3" w:rsidP="002739A7">
      <w:pPr>
        <w:pStyle w:val="ListParagraph"/>
        <w:numPr>
          <w:ilvl w:val="0"/>
          <w:numId w:val="4"/>
        </w:numPr>
        <w:ind w:left="1440"/>
      </w:pPr>
      <w:r w:rsidRPr="00234CD9">
        <w:t xml:space="preserve">Retention </w:t>
      </w:r>
      <w:r w:rsidR="00234CD9" w:rsidRPr="00234CD9">
        <w:t>–</w:t>
      </w:r>
      <w:r w:rsidRPr="00234CD9">
        <w:t xml:space="preserve"> </w:t>
      </w:r>
      <w:r w:rsidR="002F273B">
        <w:t>The Utah SCSEP P</w:t>
      </w:r>
      <w:r w:rsidR="00234CD9" w:rsidRPr="00234CD9">
        <w:t>rogram will work with the participant after job placement to en</w:t>
      </w:r>
      <w:r w:rsidR="002F273B">
        <w:t>sure work performance stability,</w:t>
      </w:r>
      <w:r w:rsidR="00234CD9" w:rsidRPr="00234CD9">
        <w:t xml:space="preserve"> family support and support to the employer to ensure participant job retention. We partnered with the employer and the participan</w:t>
      </w:r>
      <w:r w:rsidR="002F273B">
        <w:t>t to facilitate the transition, t</w:t>
      </w:r>
      <w:r w:rsidR="00234CD9" w:rsidRPr="00234CD9">
        <w:t xml:space="preserve">o help resolve issues before terminations. We continued the </w:t>
      </w:r>
      <w:r w:rsidR="00234CD9" w:rsidRPr="00D23121">
        <w:t>conversation with the participant about supportive services</w:t>
      </w:r>
      <w:r w:rsidR="002F273B" w:rsidRPr="00D23121">
        <w:t>,</w:t>
      </w:r>
      <w:r w:rsidR="00234CD9" w:rsidRPr="00D23121">
        <w:t xml:space="preserve"> and we talk to the participant every quarter to make sure things are going smoothly in employment. </w:t>
      </w:r>
    </w:p>
    <w:p w:rsidR="002F273B" w:rsidRPr="00D23121" w:rsidRDefault="002F273B" w:rsidP="00AB5A36">
      <w:pPr>
        <w:pStyle w:val="ListParagraph"/>
        <w:ind w:left="1440" w:hanging="360"/>
      </w:pPr>
    </w:p>
    <w:p w:rsidR="00234CD9" w:rsidRPr="00D23121" w:rsidRDefault="00234CD9" w:rsidP="002739A7">
      <w:pPr>
        <w:pStyle w:val="ListParagraph"/>
        <w:numPr>
          <w:ilvl w:val="0"/>
          <w:numId w:val="4"/>
        </w:numPr>
        <w:ind w:left="1440"/>
      </w:pPr>
      <w:r w:rsidRPr="00D23121">
        <w:t>National conferences – The Utah SCSEP program will attend all Regional / National conference</w:t>
      </w:r>
      <w:r w:rsidR="003040C5">
        <w:t>s</w:t>
      </w:r>
      <w:r w:rsidRPr="00D23121">
        <w:t xml:space="preserve"> to help improve SCSEP performance.</w:t>
      </w:r>
    </w:p>
    <w:p w:rsidR="00AB5A36" w:rsidRPr="00D23121" w:rsidRDefault="00AB5A36" w:rsidP="00AB5A36">
      <w:pPr>
        <w:pStyle w:val="ListParagraph"/>
      </w:pPr>
    </w:p>
    <w:p w:rsidR="00D23121" w:rsidRPr="00D23121" w:rsidRDefault="0095062D" w:rsidP="00D23121">
      <w:pPr>
        <w:pStyle w:val="ListParagraph"/>
        <w:numPr>
          <w:ilvl w:val="0"/>
          <w:numId w:val="4"/>
        </w:numPr>
        <w:ind w:left="1440"/>
      </w:pPr>
      <w:r w:rsidRPr="00D23121">
        <w:rPr>
          <w:b/>
        </w:rPr>
        <w:t xml:space="preserve">Easterseals-Goodwill Northern Rocky Mountain: </w:t>
      </w:r>
      <w:r w:rsidR="00D23121" w:rsidRPr="00D23121">
        <w:t>We of course recognize the importance of maintaining contact with all participants in the first-year post exit in order to maintain relationships and support the employment of those who have left the program. Attempts to institute a national call-center approach to maintain contact with those who have left the program was stalled due to the pandemic. We are attempting to reorganize this effort and hope to note improvement in this area.</w:t>
      </w:r>
    </w:p>
    <w:p w:rsidR="00D23121" w:rsidRPr="00D23121" w:rsidRDefault="00D23121" w:rsidP="00D23121">
      <w:pPr>
        <w:ind w:left="1440" w:hanging="360"/>
        <w:contextualSpacing/>
        <w:rPr>
          <w:rFonts w:eastAsia="Times New Roman"/>
          <w:highlight w:val="yellow"/>
        </w:rPr>
      </w:pPr>
    </w:p>
    <w:p w:rsidR="00D23121" w:rsidRPr="00D23121" w:rsidRDefault="00D23121" w:rsidP="00D23121">
      <w:pPr>
        <w:tabs>
          <w:tab w:val="num" w:pos="1890"/>
        </w:tabs>
        <w:ind w:left="1440"/>
        <w:contextualSpacing/>
        <w:rPr>
          <w:rFonts w:eastAsia="Times New Roman"/>
        </w:rPr>
      </w:pPr>
      <w:r w:rsidRPr="00D23121">
        <w:rPr>
          <w:rFonts w:eastAsia="Times New Roman"/>
        </w:rPr>
        <w:t xml:space="preserve">The post-pandemic employment landscape has employers offering higher wages and flexibility as never before. The Utah unemployment rate has dropped and employers have to reconsider their hiring practices and must be more open to hiring people from </w:t>
      </w:r>
      <w:r w:rsidRPr="00D23121">
        <w:rPr>
          <w:rFonts w:eastAsia="Times New Roman"/>
        </w:rPr>
        <w:lastRenderedPageBreak/>
        <w:t>the SCSEP demographic. We will continue to network with and educate Utah employers on the benefits of hiring older workers.</w:t>
      </w:r>
    </w:p>
    <w:p w:rsidR="00AB5A36" w:rsidRDefault="00AB5A36" w:rsidP="00D23121">
      <w:pPr>
        <w:pStyle w:val="ListParagraph"/>
        <w:tabs>
          <w:tab w:val="num" w:pos="1890"/>
        </w:tabs>
        <w:ind w:left="1440" w:hanging="360"/>
        <w:rPr>
          <w:rFonts w:asciiTheme="majorHAnsi" w:eastAsiaTheme="majorEastAsia" w:hAnsiTheme="majorHAnsi" w:cstheme="majorBidi"/>
          <w:b/>
          <w:bCs/>
          <w:color w:val="4F81BD" w:themeColor="accent1"/>
          <w:sz w:val="26"/>
          <w:szCs w:val="26"/>
        </w:rPr>
      </w:pPr>
      <w:r w:rsidRPr="00D23121">
        <w:tab/>
      </w:r>
    </w:p>
    <w:p w:rsidR="001D5FDC" w:rsidRDefault="001D5FDC" w:rsidP="00154618">
      <w:pPr>
        <w:pStyle w:val="Heading2"/>
      </w:pPr>
      <w:bookmarkStart w:id="33" w:name="_Toc98253365"/>
      <w:r w:rsidRPr="00154618">
        <w:t>Location and Population Served, including Equitable Distribution</w:t>
      </w:r>
      <w:bookmarkEnd w:id="33"/>
    </w:p>
    <w:p w:rsidR="002D6628" w:rsidRDefault="002D6628" w:rsidP="002D6628"/>
    <w:p w:rsidR="00F529AA" w:rsidRDefault="001D5FDC" w:rsidP="002739A7">
      <w:pPr>
        <w:pStyle w:val="Heading3"/>
        <w:numPr>
          <w:ilvl w:val="0"/>
          <w:numId w:val="11"/>
        </w:numPr>
        <w:tabs>
          <w:tab w:val="left" w:pos="1440"/>
          <w:tab w:val="left" w:pos="1800"/>
        </w:tabs>
        <w:ind w:left="720"/>
        <w:rPr>
          <w:color w:val="auto"/>
        </w:rPr>
      </w:pPr>
      <w:bookmarkStart w:id="34" w:name="_Toc98253366"/>
      <w:r w:rsidRPr="0062007F">
        <w:rPr>
          <w:color w:val="auto"/>
        </w:rPr>
        <w:t xml:space="preserve">Describe the localities and populations for which projects of the type authorized by </w:t>
      </w:r>
      <w:r w:rsidR="002F273B">
        <w:rPr>
          <w:color w:val="auto"/>
        </w:rPr>
        <w:t>T</w:t>
      </w:r>
      <w:r w:rsidRPr="0062007F">
        <w:rPr>
          <w:color w:val="auto"/>
        </w:rPr>
        <w:t>itle V are most needed. (20 CFR 641.325 (d))</w:t>
      </w:r>
      <w:bookmarkEnd w:id="34"/>
    </w:p>
    <w:p w:rsidR="00C4528F" w:rsidRPr="00C4528F" w:rsidRDefault="00C4528F" w:rsidP="00C4528F"/>
    <w:p w:rsidR="00234CD9" w:rsidRDefault="00234CD9" w:rsidP="002739A7">
      <w:pPr>
        <w:pStyle w:val="ListParagraph"/>
        <w:numPr>
          <w:ilvl w:val="1"/>
          <w:numId w:val="3"/>
        </w:numPr>
        <w:ind w:left="1440"/>
      </w:pPr>
      <w:r w:rsidRPr="00AB5A36">
        <w:t xml:space="preserve">The U.S. Department of Labor provides states with the SCSEP Equitable Distribution based on the latest census data of SCSEP eligible population within each state. In Utah for </w:t>
      </w:r>
      <w:r w:rsidR="00587B53" w:rsidRPr="00AB5A36">
        <w:t>PY 20</w:t>
      </w:r>
      <w:r w:rsidR="002679F7">
        <w:t>21 Q3</w:t>
      </w:r>
      <w:r w:rsidR="00587B53" w:rsidRPr="00AB5A36">
        <w:t>, there are 2</w:t>
      </w:r>
      <w:r w:rsidR="002679F7">
        <w:t>71</w:t>
      </w:r>
      <w:r w:rsidR="00587B53" w:rsidRPr="00AB5A36">
        <w:t xml:space="preserve"> SCSEP authorized positions of which 55 are state grantee positions and 21</w:t>
      </w:r>
      <w:r w:rsidR="002679F7">
        <w:t>6</w:t>
      </w:r>
      <w:r w:rsidR="00587B53" w:rsidRPr="00AB5A36">
        <w:t xml:space="preserve"> are national grantee positions. The Division of Aging and Adult Services administers the state grantee positions and the U.S Department of Labor selects national grantees to administer the national grantee positions in Utah. </w:t>
      </w:r>
      <w:r w:rsidR="00297154" w:rsidRPr="00AB5A36">
        <w:t>The state grantee provides services in one county and the national grantee provides serv</w:t>
      </w:r>
      <w:r w:rsidR="002F273B" w:rsidRPr="00AB5A36">
        <w:t>ices in 2</w:t>
      </w:r>
      <w:r w:rsidR="002679F7">
        <w:t>6</w:t>
      </w:r>
      <w:r w:rsidR="002F273B" w:rsidRPr="00AB5A36">
        <w:t xml:space="preserve"> out of 29 counties (</w:t>
      </w:r>
      <w:r w:rsidR="002679F7">
        <w:t>three</w:t>
      </w:r>
      <w:r w:rsidR="00297154" w:rsidRPr="00AB5A36">
        <w:t xml:space="preserve"> counties currently do not have any participant slots). The following table shows the counties served by state and national grantees. </w:t>
      </w:r>
    </w:p>
    <w:p w:rsidR="00EC1CF4" w:rsidRPr="00AB5A36" w:rsidRDefault="00EC1CF4" w:rsidP="00C4528F">
      <w:pPr>
        <w:pStyle w:val="ListParagraph"/>
        <w:ind w:left="1440"/>
      </w:pPr>
    </w:p>
    <w:p w:rsidR="00297154" w:rsidRPr="00297154" w:rsidRDefault="00297154" w:rsidP="00297154">
      <w:pPr>
        <w:pStyle w:val="ListParagraph"/>
        <w:tabs>
          <w:tab w:val="left" w:pos="1440"/>
          <w:tab w:val="left" w:pos="1800"/>
        </w:tabs>
        <w:ind w:left="1080"/>
        <w:rPr>
          <w:b/>
          <w:i/>
          <w:u w:val="single"/>
        </w:rPr>
      </w:pPr>
      <w:r w:rsidRPr="00297154">
        <w:rPr>
          <w:b/>
          <w:i/>
          <w:u w:val="single"/>
        </w:rPr>
        <w:t>State of Utah Counties, Urban, Rural or Frontier and SCSEP Provider in that county</w:t>
      </w:r>
    </w:p>
    <w:tbl>
      <w:tblPr>
        <w:tblStyle w:val="TableGrid"/>
        <w:tblW w:w="0" w:type="auto"/>
        <w:tblLook w:val="04A0" w:firstRow="1" w:lastRow="0" w:firstColumn="1" w:lastColumn="0" w:noHBand="0" w:noVBand="1"/>
      </w:tblPr>
      <w:tblGrid>
        <w:gridCol w:w="9350"/>
      </w:tblGrid>
      <w:tr w:rsidR="00297154" w:rsidTr="00297154">
        <w:tc>
          <w:tcPr>
            <w:tcW w:w="9576" w:type="dxa"/>
          </w:tcPr>
          <w:p w:rsidR="00297154" w:rsidRDefault="00297154" w:rsidP="00297154">
            <w:pPr>
              <w:tabs>
                <w:tab w:val="left" w:pos="1440"/>
                <w:tab w:val="left" w:pos="1800"/>
              </w:tabs>
              <w:rPr>
                <w:b/>
              </w:rPr>
            </w:pPr>
            <w:r>
              <w:rPr>
                <w:b/>
              </w:rPr>
              <w:t>Counties Served by State Grantee</w:t>
            </w:r>
          </w:p>
        </w:tc>
      </w:tr>
      <w:tr w:rsidR="00297154" w:rsidTr="00297154">
        <w:tc>
          <w:tcPr>
            <w:tcW w:w="9576" w:type="dxa"/>
          </w:tcPr>
          <w:p w:rsidR="00297154" w:rsidRPr="00E2067E" w:rsidRDefault="00297154" w:rsidP="00297154">
            <w:pPr>
              <w:tabs>
                <w:tab w:val="left" w:pos="1440"/>
                <w:tab w:val="left" w:pos="1800"/>
              </w:tabs>
            </w:pPr>
            <w:r w:rsidRPr="00E2067E">
              <w:t>Salt Lake (Urban)</w:t>
            </w:r>
          </w:p>
        </w:tc>
      </w:tr>
    </w:tbl>
    <w:p w:rsidR="00297154" w:rsidRPr="00297154" w:rsidRDefault="00297154" w:rsidP="00297154">
      <w:pPr>
        <w:tabs>
          <w:tab w:val="left" w:pos="1440"/>
          <w:tab w:val="left" w:pos="1800"/>
        </w:tabs>
        <w:rPr>
          <w:b/>
        </w:rPr>
      </w:pPr>
    </w:p>
    <w:tbl>
      <w:tblPr>
        <w:tblStyle w:val="TableGrid"/>
        <w:tblW w:w="0" w:type="auto"/>
        <w:tblLook w:val="04A0" w:firstRow="1" w:lastRow="0" w:firstColumn="1" w:lastColumn="0" w:noHBand="0" w:noVBand="1"/>
      </w:tblPr>
      <w:tblGrid>
        <w:gridCol w:w="4671"/>
        <w:gridCol w:w="4679"/>
      </w:tblGrid>
      <w:tr w:rsidR="00297154" w:rsidTr="00297154">
        <w:tc>
          <w:tcPr>
            <w:tcW w:w="4788" w:type="dxa"/>
          </w:tcPr>
          <w:p w:rsidR="00297154" w:rsidRDefault="00297154" w:rsidP="00297154">
            <w:pPr>
              <w:tabs>
                <w:tab w:val="left" w:pos="1440"/>
                <w:tab w:val="left" w:pos="1800"/>
              </w:tabs>
              <w:rPr>
                <w:b/>
              </w:rPr>
            </w:pPr>
            <w:r>
              <w:rPr>
                <w:b/>
              </w:rPr>
              <w:t>Counties Served by National Grantee</w:t>
            </w:r>
          </w:p>
        </w:tc>
        <w:tc>
          <w:tcPr>
            <w:tcW w:w="4788" w:type="dxa"/>
          </w:tcPr>
          <w:p w:rsidR="00297154" w:rsidRDefault="00297154" w:rsidP="00297154">
            <w:pPr>
              <w:tabs>
                <w:tab w:val="left" w:pos="1440"/>
                <w:tab w:val="left" w:pos="1800"/>
              </w:tabs>
              <w:rPr>
                <w:b/>
              </w:rPr>
            </w:pPr>
          </w:p>
        </w:tc>
      </w:tr>
      <w:tr w:rsidR="00297154" w:rsidTr="00297154">
        <w:tc>
          <w:tcPr>
            <w:tcW w:w="4788" w:type="dxa"/>
          </w:tcPr>
          <w:p w:rsidR="00297154" w:rsidRPr="00E2067E" w:rsidRDefault="00297154" w:rsidP="00297154">
            <w:pPr>
              <w:tabs>
                <w:tab w:val="left" w:pos="1440"/>
                <w:tab w:val="left" w:pos="1800"/>
              </w:tabs>
            </w:pPr>
            <w:r w:rsidRPr="00E2067E">
              <w:t>Salt Lake (Urban)</w:t>
            </w:r>
          </w:p>
        </w:tc>
        <w:tc>
          <w:tcPr>
            <w:tcW w:w="4788" w:type="dxa"/>
          </w:tcPr>
          <w:p w:rsidR="00297154" w:rsidRPr="00E2067E" w:rsidRDefault="00297154" w:rsidP="00297154">
            <w:pPr>
              <w:tabs>
                <w:tab w:val="left" w:pos="1440"/>
                <w:tab w:val="left" w:pos="1800"/>
              </w:tabs>
            </w:pPr>
            <w:r w:rsidRPr="00E2067E">
              <w:t>Cache (Urban)</w:t>
            </w:r>
          </w:p>
        </w:tc>
      </w:tr>
      <w:tr w:rsidR="00297154" w:rsidTr="00297154">
        <w:tc>
          <w:tcPr>
            <w:tcW w:w="4788" w:type="dxa"/>
          </w:tcPr>
          <w:p w:rsidR="00297154" w:rsidRPr="00E2067E" w:rsidRDefault="00297154" w:rsidP="00297154">
            <w:pPr>
              <w:tabs>
                <w:tab w:val="left" w:pos="1440"/>
                <w:tab w:val="left" w:pos="1800"/>
              </w:tabs>
            </w:pPr>
            <w:proofErr w:type="gramStart"/>
            <w:r w:rsidRPr="00E2067E">
              <w:t>Weber  (</w:t>
            </w:r>
            <w:proofErr w:type="gramEnd"/>
            <w:r w:rsidRPr="00E2067E">
              <w:t>Urban)</w:t>
            </w:r>
          </w:p>
        </w:tc>
        <w:tc>
          <w:tcPr>
            <w:tcW w:w="4788" w:type="dxa"/>
          </w:tcPr>
          <w:p w:rsidR="00297154" w:rsidRPr="00E2067E" w:rsidRDefault="00297154" w:rsidP="00297154">
            <w:pPr>
              <w:tabs>
                <w:tab w:val="left" w:pos="1440"/>
                <w:tab w:val="left" w:pos="1800"/>
              </w:tabs>
            </w:pPr>
            <w:r w:rsidRPr="00E2067E">
              <w:t>Davis (Urban)</w:t>
            </w:r>
          </w:p>
        </w:tc>
      </w:tr>
      <w:tr w:rsidR="00297154" w:rsidTr="00297154">
        <w:tc>
          <w:tcPr>
            <w:tcW w:w="4788" w:type="dxa"/>
          </w:tcPr>
          <w:p w:rsidR="00297154" w:rsidRPr="00E2067E" w:rsidRDefault="00297154" w:rsidP="00297154">
            <w:pPr>
              <w:tabs>
                <w:tab w:val="left" w:pos="1440"/>
                <w:tab w:val="left" w:pos="1800"/>
              </w:tabs>
            </w:pPr>
            <w:r w:rsidRPr="00E2067E">
              <w:t>Utah (Urban)</w:t>
            </w:r>
          </w:p>
        </w:tc>
        <w:tc>
          <w:tcPr>
            <w:tcW w:w="4788" w:type="dxa"/>
          </w:tcPr>
          <w:p w:rsidR="00297154" w:rsidRPr="00E2067E" w:rsidRDefault="00297154" w:rsidP="00297154">
            <w:pPr>
              <w:tabs>
                <w:tab w:val="left" w:pos="1440"/>
                <w:tab w:val="left" w:pos="1800"/>
              </w:tabs>
            </w:pPr>
            <w:r w:rsidRPr="00E2067E">
              <w:t>Box Elder (Rural)</w:t>
            </w:r>
          </w:p>
        </w:tc>
      </w:tr>
      <w:tr w:rsidR="00297154" w:rsidTr="00297154">
        <w:tc>
          <w:tcPr>
            <w:tcW w:w="4788" w:type="dxa"/>
          </w:tcPr>
          <w:p w:rsidR="00297154" w:rsidRPr="00E2067E" w:rsidRDefault="00297154" w:rsidP="00297154">
            <w:pPr>
              <w:tabs>
                <w:tab w:val="left" w:pos="1440"/>
                <w:tab w:val="left" w:pos="1800"/>
              </w:tabs>
            </w:pPr>
            <w:r w:rsidRPr="00E2067E">
              <w:t>Tooele (Rural)</w:t>
            </w:r>
          </w:p>
        </w:tc>
        <w:tc>
          <w:tcPr>
            <w:tcW w:w="4788" w:type="dxa"/>
          </w:tcPr>
          <w:p w:rsidR="00297154" w:rsidRPr="00E2067E" w:rsidRDefault="00297154" w:rsidP="00297154">
            <w:pPr>
              <w:tabs>
                <w:tab w:val="left" w:pos="1440"/>
                <w:tab w:val="left" w:pos="1800"/>
              </w:tabs>
            </w:pPr>
            <w:r w:rsidRPr="00E2067E">
              <w:t>Summit (Rural)</w:t>
            </w:r>
          </w:p>
        </w:tc>
      </w:tr>
      <w:tr w:rsidR="00297154" w:rsidTr="00297154">
        <w:tc>
          <w:tcPr>
            <w:tcW w:w="4788" w:type="dxa"/>
          </w:tcPr>
          <w:p w:rsidR="00297154" w:rsidRPr="00E2067E" w:rsidRDefault="00297154" w:rsidP="00297154">
            <w:pPr>
              <w:tabs>
                <w:tab w:val="left" w:pos="1440"/>
                <w:tab w:val="left" w:pos="1800"/>
              </w:tabs>
            </w:pPr>
            <w:r w:rsidRPr="00E2067E">
              <w:t>Morgan (Rural)</w:t>
            </w:r>
          </w:p>
        </w:tc>
        <w:tc>
          <w:tcPr>
            <w:tcW w:w="4788" w:type="dxa"/>
          </w:tcPr>
          <w:p w:rsidR="00297154" w:rsidRPr="00E2067E" w:rsidRDefault="00297154" w:rsidP="00297154">
            <w:pPr>
              <w:tabs>
                <w:tab w:val="left" w:pos="1440"/>
                <w:tab w:val="left" w:pos="1800"/>
              </w:tabs>
            </w:pPr>
            <w:r w:rsidRPr="00E2067E">
              <w:t>Wasatch (Rural)</w:t>
            </w:r>
          </w:p>
        </w:tc>
      </w:tr>
      <w:tr w:rsidR="00297154" w:rsidTr="00297154">
        <w:tc>
          <w:tcPr>
            <w:tcW w:w="4788" w:type="dxa"/>
          </w:tcPr>
          <w:p w:rsidR="00297154" w:rsidRPr="00E2067E" w:rsidRDefault="00297154" w:rsidP="00297154">
            <w:pPr>
              <w:tabs>
                <w:tab w:val="left" w:pos="1440"/>
                <w:tab w:val="left" w:pos="1800"/>
              </w:tabs>
            </w:pPr>
            <w:r w:rsidRPr="00E2067E">
              <w:t>Uintah (Rural)</w:t>
            </w:r>
          </w:p>
        </w:tc>
        <w:tc>
          <w:tcPr>
            <w:tcW w:w="4788" w:type="dxa"/>
          </w:tcPr>
          <w:p w:rsidR="00297154" w:rsidRPr="00E2067E" w:rsidRDefault="00297154" w:rsidP="00297154">
            <w:pPr>
              <w:tabs>
                <w:tab w:val="left" w:pos="1440"/>
                <w:tab w:val="left" w:pos="1800"/>
              </w:tabs>
            </w:pPr>
            <w:r w:rsidRPr="00E2067E">
              <w:t>Carbon (Rural)</w:t>
            </w:r>
          </w:p>
        </w:tc>
      </w:tr>
      <w:tr w:rsidR="00297154" w:rsidTr="00297154">
        <w:tc>
          <w:tcPr>
            <w:tcW w:w="4788" w:type="dxa"/>
          </w:tcPr>
          <w:p w:rsidR="00297154" w:rsidRPr="00E2067E" w:rsidRDefault="00297154" w:rsidP="00297154">
            <w:pPr>
              <w:tabs>
                <w:tab w:val="left" w:pos="1440"/>
                <w:tab w:val="left" w:pos="1800"/>
              </w:tabs>
            </w:pPr>
            <w:r w:rsidRPr="00E2067E">
              <w:t>Sanpete (Rural)</w:t>
            </w:r>
          </w:p>
        </w:tc>
        <w:tc>
          <w:tcPr>
            <w:tcW w:w="4788" w:type="dxa"/>
          </w:tcPr>
          <w:p w:rsidR="00297154" w:rsidRPr="00E2067E" w:rsidRDefault="00297154" w:rsidP="00297154">
            <w:pPr>
              <w:tabs>
                <w:tab w:val="left" w:pos="1440"/>
                <w:tab w:val="left" w:pos="1800"/>
              </w:tabs>
            </w:pPr>
            <w:r w:rsidRPr="00E2067E">
              <w:t>Sevier (Rural)</w:t>
            </w:r>
          </w:p>
        </w:tc>
      </w:tr>
      <w:tr w:rsidR="00297154" w:rsidTr="00297154">
        <w:tc>
          <w:tcPr>
            <w:tcW w:w="4788" w:type="dxa"/>
          </w:tcPr>
          <w:p w:rsidR="00297154" w:rsidRPr="00E2067E" w:rsidRDefault="00297154" w:rsidP="00297154">
            <w:pPr>
              <w:tabs>
                <w:tab w:val="left" w:pos="1440"/>
                <w:tab w:val="left" w:pos="1800"/>
              </w:tabs>
            </w:pPr>
            <w:r w:rsidRPr="00E2067E">
              <w:t>Iron (Rural)</w:t>
            </w:r>
          </w:p>
        </w:tc>
        <w:tc>
          <w:tcPr>
            <w:tcW w:w="4788" w:type="dxa"/>
          </w:tcPr>
          <w:p w:rsidR="00297154" w:rsidRPr="00E2067E" w:rsidRDefault="00297154" w:rsidP="00297154">
            <w:pPr>
              <w:tabs>
                <w:tab w:val="left" w:pos="1440"/>
                <w:tab w:val="left" w:pos="1800"/>
              </w:tabs>
            </w:pPr>
            <w:r w:rsidRPr="00E2067E">
              <w:t>Washington (Rural)</w:t>
            </w:r>
          </w:p>
        </w:tc>
      </w:tr>
      <w:tr w:rsidR="00297154" w:rsidTr="00297154">
        <w:tc>
          <w:tcPr>
            <w:tcW w:w="4788" w:type="dxa"/>
          </w:tcPr>
          <w:p w:rsidR="00297154" w:rsidRPr="00E2067E" w:rsidRDefault="00297154" w:rsidP="00297154">
            <w:pPr>
              <w:tabs>
                <w:tab w:val="left" w:pos="1440"/>
                <w:tab w:val="left" w:pos="1800"/>
              </w:tabs>
            </w:pPr>
            <w:r w:rsidRPr="00E2067E">
              <w:t>Rich (Frontier)</w:t>
            </w:r>
          </w:p>
        </w:tc>
        <w:tc>
          <w:tcPr>
            <w:tcW w:w="4788" w:type="dxa"/>
          </w:tcPr>
          <w:p w:rsidR="00297154" w:rsidRPr="00E2067E" w:rsidRDefault="00297154" w:rsidP="00297154">
            <w:pPr>
              <w:tabs>
                <w:tab w:val="left" w:pos="1440"/>
                <w:tab w:val="left" w:pos="1800"/>
              </w:tabs>
            </w:pPr>
            <w:r w:rsidRPr="00E2067E">
              <w:t>Juab (Frontier)</w:t>
            </w:r>
          </w:p>
        </w:tc>
      </w:tr>
      <w:tr w:rsidR="00297154" w:rsidTr="00297154">
        <w:tc>
          <w:tcPr>
            <w:tcW w:w="4788" w:type="dxa"/>
          </w:tcPr>
          <w:p w:rsidR="00297154" w:rsidRPr="00E2067E" w:rsidRDefault="00297154" w:rsidP="00297154">
            <w:pPr>
              <w:tabs>
                <w:tab w:val="left" w:pos="1440"/>
                <w:tab w:val="left" w:pos="1800"/>
              </w:tabs>
            </w:pPr>
            <w:r w:rsidRPr="00E2067E">
              <w:t xml:space="preserve">Millard (Frontier) </w:t>
            </w:r>
          </w:p>
        </w:tc>
        <w:tc>
          <w:tcPr>
            <w:tcW w:w="4788" w:type="dxa"/>
          </w:tcPr>
          <w:p w:rsidR="00297154" w:rsidRPr="00E2067E" w:rsidRDefault="00297154" w:rsidP="00297154">
            <w:pPr>
              <w:tabs>
                <w:tab w:val="left" w:pos="1440"/>
                <w:tab w:val="left" w:pos="1800"/>
              </w:tabs>
            </w:pPr>
            <w:r w:rsidRPr="00E2067E">
              <w:t>Beaver (Frontier)</w:t>
            </w:r>
          </w:p>
        </w:tc>
      </w:tr>
      <w:tr w:rsidR="00297154" w:rsidTr="00297154">
        <w:tc>
          <w:tcPr>
            <w:tcW w:w="4788" w:type="dxa"/>
          </w:tcPr>
          <w:p w:rsidR="00297154" w:rsidRPr="00E2067E" w:rsidRDefault="00297154" w:rsidP="00297154">
            <w:pPr>
              <w:tabs>
                <w:tab w:val="left" w:pos="1440"/>
                <w:tab w:val="left" w:pos="1800"/>
              </w:tabs>
            </w:pPr>
            <w:r w:rsidRPr="00E2067E">
              <w:t>Daggett (Frontier)</w:t>
            </w:r>
          </w:p>
        </w:tc>
        <w:tc>
          <w:tcPr>
            <w:tcW w:w="4788" w:type="dxa"/>
          </w:tcPr>
          <w:p w:rsidR="00297154" w:rsidRPr="00E2067E" w:rsidRDefault="00297154" w:rsidP="00297154">
            <w:pPr>
              <w:tabs>
                <w:tab w:val="left" w:pos="1440"/>
                <w:tab w:val="left" w:pos="1800"/>
              </w:tabs>
            </w:pPr>
            <w:r w:rsidRPr="00E2067E">
              <w:t>Duchesne (Frontier)</w:t>
            </w:r>
          </w:p>
        </w:tc>
      </w:tr>
      <w:tr w:rsidR="00297154" w:rsidTr="00297154">
        <w:tc>
          <w:tcPr>
            <w:tcW w:w="4788" w:type="dxa"/>
          </w:tcPr>
          <w:p w:rsidR="00297154" w:rsidRPr="00E2067E" w:rsidRDefault="00297154" w:rsidP="00297154">
            <w:pPr>
              <w:tabs>
                <w:tab w:val="left" w:pos="1440"/>
                <w:tab w:val="left" w:pos="1800"/>
              </w:tabs>
            </w:pPr>
            <w:r w:rsidRPr="00E2067E">
              <w:t>Emery (Frontier)</w:t>
            </w:r>
          </w:p>
        </w:tc>
        <w:tc>
          <w:tcPr>
            <w:tcW w:w="4788" w:type="dxa"/>
          </w:tcPr>
          <w:p w:rsidR="00297154" w:rsidRPr="00E2067E" w:rsidRDefault="00297154" w:rsidP="00297154">
            <w:pPr>
              <w:tabs>
                <w:tab w:val="left" w:pos="1440"/>
                <w:tab w:val="left" w:pos="1800"/>
              </w:tabs>
            </w:pPr>
            <w:r w:rsidRPr="00E2067E">
              <w:t>Grand (Frontier)</w:t>
            </w:r>
          </w:p>
        </w:tc>
      </w:tr>
      <w:tr w:rsidR="00297154" w:rsidTr="00297154">
        <w:tc>
          <w:tcPr>
            <w:tcW w:w="4788" w:type="dxa"/>
          </w:tcPr>
          <w:p w:rsidR="00297154" w:rsidRPr="00E2067E" w:rsidRDefault="00297154" w:rsidP="00297154">
            <w:pPr>
              <w:tabs>
                <w:tab w:val="left" w:pos="1440"/>
                <w:tab w:val="left" w:pos="1800"/>
              </w:tabs>
            </w:pPr>
            <w:r w:rsidRPr="00E2067E">
              <w:t>Piute (Frontier)</w:t>
            </w:r>
          </w:p>
        </w:tc>
        <w:tc>
          <w:tcPr>
            <w:tcW w:w="4788" w:type="dxa"/>
          </w:tcPr>
          <w:p w:rsidR="00297154" w:rsidRPr="00E2067E" w:rsidRDefault="00297154" w:rsidP="00297154">
            <w:pPr>
              <w:tabs>
                <w:tab w:val="left" w:pos="1440"/>
                <w:tab w:val="left" w:pos="1800"/>
              </w:tabs>
            </w:pPr>
            <w:r w:rsidRPr="00E2067E">
              <w:t>Wayne (Frontier)</w:t>
            </w:r>
          </w:p>
        </w:tc>
      </w:tr>
      <w:tr w:rsidR="00297154" w:rsidTr="00297154">
        <w:tc>
          <w:tcPr>
            <w:tcW w:w="4788" w:type="dxa"/>
          </w:tcPr>
          <w:p w:rsidR="00297154" w:rsidRPr="00E2067E" w:rsidRDefault="00297154" w:rsidP="00297154">
            <w:pPr>
              <w:tabs>
                <w:tab w:val="left" w:pos="1440"/>
                <w:tab w:val="left" w:pos="1800"/>
              </w:tabs>
            </w:pPr>
            <w:r w:rsidRPr="00E2067E">
              <w:t>Garfield (Frontier)</w:t>
            </w:r>
          </w:p>
        </w:tc>
        <w:tc>
          <w:tcPr>
            <w:tcW w:w="4788" w:type="dxa"/>
          </w:tcPr>
          <w:p w:rsidR="00297154" w:rsidRPr="00E2067E" w:rsidRDefault="00297154" w:rsidP="00297154">
            <w:pPr>
              <w:tabs>
                <w:tab w:val="left" w:pos="1440"/>
                <w:tab w:val="left" w:pos="1800"/>
              </w:tabs>
            </w:pPr>
            <w:r w:rsidRPr="00E2067E">
              <w:t>Kane (Frontier)</w:t>
            </w:r>
          </w:p>
        </w:tc>
      </w:tr>
      <w:tr w:rsidR="00297154" w:rsidTr="00297154">
        <w:tc>
          <w:tcPr>
            <w:tcW w:w="4788" w:type="dxa"/>
          </w:tcPr>
          <w:p w:rsidR="00297154" w:rsidRPr="00E2067E" w:rsidRDefault="00297154" w:rsidP="00297154">
            <w:pPr>
              <w:tabs>
                <w:tab w:val="left" w:pos="1440"/>
                <w:tab w:val="left" w:pos="1800"/>
              </w:tabs>
            </w:pPr>
            <w:r w:rsidRPr="00E2067E">
              <w:t>San Juan (Frontier)</w:t>
            </w:r>
          </w:p>
        </w:tc>
        <w:tc>
          <w:tcPr>
            <w:tcW w:w="4788" w:type="dxa"/>
          </w:tcPr>
          <w:p w:rsidR="00297154" w:rsidRPr="00E2067E" w:rsidRDefault="00297154" w:rsidP="00297154">
            <w:pPr>
              <w:tabs>
                <w:tab w:val="left" w:pos="1440"/>
                <w:tab w:val="left" w:pos="1800"/>
              </w:tabs>
            </w:pPr>
          </w:p>
        </w:tc>
      </w:tr>
    </w:tbl>
    <w:p w:rsidR="00297154" w:rsidRPr="00297154" w:rsidRDefault="00297154" w:rsidP="00297154">
      <w:pPr>
        <w:pStyle w:val="ListParagraph"/>
        <w:rPr>
          <w:b/>
        </w:rPr>
      </w:pPr>
    </w:p>
    <w:p w:rsidR="003E5E3B" w:rsidRPr="003E5E3B" w:rsidRDefault="003E5E3B" w:rsidP="003E5E3B">
      <w:pPr>
        <w:pStyle w:val="ListParagraph"/>
        <w:ind w:left="1800"/>
      </w:pPr>
    </w:p>
    <w:p w:rsidR="008A70AD" w:rsidRDefault="001D5FDC" w:rsidP="002739A7">
      <w:pPr>
        <w:pStyle w:val="Heading3"/>
        <w:numPr>
          <w:ilvl w:val="0"/>
          <w:numId w:val="11"/>
        </w:numPr>
        <w:ind w:left="720"/>
        <w:rPr>
          <w:color w:val="auto"/>
        </w:rPr>
      </w:pPr>
      <w:bookmarkStart w:id="35" w:name="_Toc98253367"/>
      <w:r w:rsidRPr="00100FCE">
        <w:rPr>
          <w:color w:val="auto"/>
        </w:rPr>
        <w:t xml:space="preserve">List the cities and counties where the SCSEP </w:t>
      </w:r>
      <w:r w:rsidR="002F273B">
        <w:rPr>
          <w:color w:val="auto"/>
        </w:rPr>
        <w:t>P</w:t>
      </w:r>
      <w:r w:rsidRPr="00100FCE">
        <w:rPr>
          <w:color w:val="auto"/>
        </w:rPr>
        <w:t>roject will take place. Include the number of SCSEP authorized positions and indicate if and where the positions changed from the prior year.</w:t>
      </w:r>
      <w:bookmarkEnd w:id="35"/>
    </w:p>
    <w:p w:rsidR="00C4528F" w:rsidRPr="00C4528F" w:rsidRDefault="00C4528F" w:rsidP="00C4528F"/>
    <w:p w:rsidR="007C1755" w:rsidRPr="003E5E3B" w:rsidRDefault="007C1755" w:rsidP="002739A7">
      <w:pPr>
        <w:pStyle w:val="ListParagraph"/>
        <w:numPr>
          <w:ilvl w:val="1"/>
          <w:numId w:val="3"/>
        </w:numPr>
        <w:ind w:left="1080"/>
        <w:rPr>
          <w:b/>
        </w:rPr>
      </w:pPr>
      <w:r>
        <w:rPr>
          <w:b/>
        </w:rPr>
        <w:t>The following table outlines the PY</w:t>
      </w:r>
      <w:r w:rsidR="002679F7">
        <w:rPr>
          <w:b/>
        </w:rPr>
        <w:t>2</w:t>
      </w:r>
      <w:r w:rsidR="006F0824">
        <w:rPr>
          <w:b/>
        </w:rPr>
        <w:t>0</w:t>
      </w:r>
      <w:r w:rsidR="002679F7">
        <w:rPr>
          <w:b/>
        </w:rPr>
        <w:t xml:space="preserve"> Q</w:t>
      </w:r>
      <w:r w:rsidR="006F0824">
        <w:rPr>
          <w:b/>
        </w:rPr>
        <w:t>4</w:t>
      </w:r>
      <w:r w:rsidR="002679F7">
        <w:rPr>
          <w:b/>
        </w:rPr>
        <w:t xml:space="preserve"> </w:t>
      </w:r>
      <w:r>
        <w:rPr>
          <w:b/>
        </w:rPr>
        <w:t xml:space="preserve">Equitable Distribution </w:t>
      </w:r>
      <w:r w:rsidR="00E555B1">
        <w:rPr>
          <w:b/>
        </w:rPr>
        <w:t>modified</w:t>
      </w:r>
      <w:r>
        <w:rPr>
          <w:b/>
        </w:rPr>
        <w:t xml:space="preserve"> positions per county for the state and national grantee and shoes increases or decreases in each county from PY</w:t>
      </w:r>
      <w:r w:rsidR="006F0824">
        <w:rPr>
          <w:b/>
        </w:rPr>
        <w:t>19 Q4</w:t>
      </w:r>
      <w:r>
        <w:rPr>
          <w:b/>
        </w:rPr>
        <w:t xml:space="preserve"> ED.</w:t>
      </w:r>
      <w:r>
        <w:t xml:space="preserve"> </w:t>
      </w:r>
    </w:p>
    <w:tbl>
      <w:tblPr>
        <w:tblW w:w="10923" w:type="dxa"/>
        <w:tblInd w:w="-725" w:type="dxa"/>
        <w:tblLayout w:type="fixed"/>
        <w:tblLook w:val="04A0" w:firstRow="1" w:lastRow="0" w:firstColumn="1" w:lastColumn="0" w:noHBand="0" w:noVBand="1"/>
      </w:tblPr>
      <w:tblGrid>
        <w:gridCol w:w="810"/>
        <w:gridCol w:w="1170"/>
        <w:gridCol w:w="720"/>
        <w:gridCol w:w="810"/>
        <w:gridCol w:w="677"/>
        <w:gridCol w:w="673"/>
        <w:gridCol w:w="720"/>
        <w:gridCol w:w="236"/>
        <w:gridCol w:w="484"/>
        <w:gridCol w:w="56"/>
        <w:gridCol w:w="664"/>
        <w:gridCol w:w="810"/>
        <w:gridCol w:w="33"/>
        <w:gridCol w:w="777"/>
        <w:gridCol w:w="33"/>
        <w:gridCol w:w="687"/>
        <w:gridCol w:w="33"/>
        <w:gridCol w:w="687"/>
        <w:gridCol w:w="33"/>
        <w:gridCol w:w="777"/>
        <w:gridCol w:w="33"/>
      </w:tblGrid>
      <w:tr w:rsidR="004B1FF7" w:rsidRPr="00F70D77" w:rsidTr="004B1FF7">
        <w:trPr>
          <w:gridAfter w:val="1"/>
          <w:wAfter w:w="33" w:type="dxa"/>
          <w:cantSplit/>
          <w:trHeight w:val="1452"/>
        </w:trPr>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6F0824" w:rsidRPr="007042A0" w:rsidRDefault="006F0824" w:rsidP="006F0824">
            <w:r w:rsidRPr="007042A0">
              <w:t>FIPS</w:t>
            </w:r>
          </w:p>
        </w:tc>
        <w:tc>
          <w:tcPr>
            <w:tcW w:w="1170" w:type="dxa"/>
            <w:tcBorders>
              <w:top w:val="single" w:sz="4" w:space="0" w:color="auto"/>
              <w:left w:val="nil"/>
              <w:bottom w:val="single" w:sz="4" w:space="0" w:color="auto"/>
              <w:right w:val="single" w:sz="4" w:space="0" w:color="auto"/>
            </w:tcBorders>
            <w:shd w:val="clear" w:color="auto" w:fill="auto"/>
            <w:hideMark/>
          </w:tcPr>
          <w:p w:rsidR="006F0824" w:rsidRPr="007042A0" w:rsidRDefault="006F0824" w:rsidP="006F0824">
            <w:r w:rsidRPr="007042A0">
              <w:t>County</w:t>
            </w:r>
          </w:p>
        </w:tc>
        <w:tc>
          <w:tcPr>
            <w:tcW w:w="720" w:type="dxa"/>
            <w:tcBorders>
              <w:top w:val="single" w:sz="4" w:space="0" w:color="auto"/>
              <w:left w:val="nil"/>
              <w:bottom w:val="single" w:sz="4" w:space="0" w:color="auto"/>
              <w:right w:val="single" w:sz="4" w:space="0" w:color="auto"/>
            </w:tcBorders>
            <w:shd w:val="clear" w:color="auto" w:fill="auto"/>
            <w:hideMark/>
          </w:tcPr>
          <w:p w:rsidR="006F0824" w:rsidRPr="007042A0" w:rsidRDefault="006F0824" w:rsidP="006F0824">
            <w:r w:rsidRPr="007042A0">
              <w:t>State</w:t>
            </w:r>
          </w:p>
        </w:tc>
        <w:tc>
          <w:tcPr>
            <w:tcW w:w="810" w:type="dxa"/>
            <w:tcBorders>
              <w:top w:val="single" w:sz="4" w:space="0" w:color="auto"/>
              <w:left w:val="nil"/>
              <w:bottom w:val="single" w:sz="4" w:space="0" w:color="auto"/>
              <w:right w:val="nil"/>
            </w:tcBorders>
            <w:shd w:val="clear" w:color="auto" w:fill="auto"/>
            <w:hideMark/>
          </w:tcPr>
          <w:p w:rsidR="006F0824" w:rsidRPr="007042A0" w:rsidRDefault="006F0824" w:rsidP="006F0824">
            <w:r w:rsidRPr="007042A0">
              <w:t>FY19 SG MP</w:t>
            </w:r>
          </w:p>
        </w:tc>
        <w:tc>
          <w:tcPr>
            <w:tcW w:w="677" w:type="dxa"/>
            <w:tcBorders>
              <w:top w:val="single" w:sz="4" w:space="0" w:color="auto"/>
              <w:left w:val="single" w:sz="4" w:space="0" w:color="auto"/>
              <w:bottom w:val="single" w:sz="4" w:space="0" w:color="auto"/>
              <w:right w:val="single" w:sz="8" w:space="0" w:color="auto"/>
            </w:tcBorders>
            <w:shd w:val="clear" w:color="auto" w:fill="auto"/>
            <w:hideMark/>
          </w:tcPr>
          <w:p w:rsidR="006F0824" w:rsidRPr="007042A0" w:rsidRDefault="006F0824" w:rsidP="006F0824">
            <w:r w:rsidRPr="007042A0">
              <w:t>FY20 SG MP</w:t>
            </w:r>
          </w:p>
        </w:tc>
        <w:tc>
          <w:tcPr>
            <w:tcW w:w="673" w:type="dxa"/>
            <w:tcBorders>
              <w:top w:val="single" w:sz="4" w:space="0" w:color="auto"/>
              <w:left w:val="nil"/>
              <w:bottom w:val="single" w:sz="4" w:space="0" w:color="auto"/>
              <w:right w:val="single" w:sz="4" w:space="0" w:color="auto"/>
            </w:tcBorders>
            <w:shd w:val="clear" w:color="auto" w:fill="auto"/>
            <w:hideMark/>
          </w:tcPr>
          <w:p w:rsidR="006F0824" w:rsidRPr="007042A0" w:rsidRDefault="006F0824" w:rsidP="006F0824">
            <w:r w:rsidRPr="007042A0">
              <w:t>FY19 SG E</w:t>
            </w:r>
          </w:p>
        </w:tc>
        <w:tc>
          <w:tcPr>
            <w:tcW w:w="720" w:type="dxa"/>
            <w:tcBorders>
              <w:top w:val="single" w:sz="4" w:space="0" w:color="auto"/>
              <w:left w:val="nil"/>
              <w:bottom w:val="single" w:sz="4" w:space="0" w:color="auto"/>
              <w:right w:val="single" w:sz="4" w:space="0" w:color="auto"/>
            </w:tcBorders>
            <w:shd w:val="clear" w:color="auto" w:fill="auto"/>
            <w:hideMark/>
          </w:tcPr>
          <w:p w:rsidR="006F0824" w:rsidRPr="007042A0" w:rsidRDefault="006F0824" w:rsidP="006F0824">
            <w:r w:rsidRPr="007042A0">
              <w:t>FY20 SG E</w:t>
            </w:r>
          </w:p>
        </w:tc>
        <w:tc>
          <w:tcPr>
            <w:tcW w:w="720" w:type="dxa"/>
            <w:gridSpan w:val="2"/>
            <w:tcBorders>
              <w:top w:val="single" w:sz="4" w:space="0" w:color="auto"/>
              <w:left w:val="nil"/>
              <w:bottom w:val="single" w:sz="4" w:space="0" w:color="auto"/>
              <w:right w:val="single" w:sz="4" w:space="0" w:color="auto"/>
            </w:tcBorders>
            <w:shd w:val="clear" w:color="auto" w:fill="auto"/>
            <w:hideMark/>
          </w:tcPr>
          <w:p w:rsidR="006F0824" w:rsidRPr="007042A0" w:rsidRDefault="006F0824" w:rsidP="006F0824">
            <w:r w:rsidRPr="007042A0">
              <w:t>FY19 SG V</w:t>
            </w:r>
          </w:p>
        </w:tc>
        <w:tc>
          <w:tcPr>
            <w:tcW w:w="720" w:type="dxa"/>
            <w:gridSpan w:val="2"/>
            <w:tcBorders>
              <w:top w:val="single" w:sz="4" w:space="0" w:color="auto"/>
              <w:left w:val="nil"/>
              <w:bottom w:val="single" w:sz="4" w:space="0" w:color="auto"/>
              <w:right w:val="single" w:sz="4" w:space="0" w:color="auto"/>
            </w:tcBorders>
            <w:shd w:val="clear" w:color="auto" w:fill="auto"/>
            <w:hideMark/>
          </w:tcPr>
          <w:p w:rsidR="006F0824" w:rsidRPr="007042A0" w:rsidRDefault="006F0824" w:rsidP="006F0824">
            <w:r w:rsidRPr="007042A0">
              <w:t>FY20 SG V</w:t>
            </w:r>
          </w:p>
        </w:tc>
        <w:tc>
          <w:tcPr>
            <w:tcW w:w="810" w:type="dxa"/>
            <w:tcBorders>
              <w:top w:val="single" w:sz="4" w:space="0" w:color="auto"/>
              <w:left w:val="nil"/>
              <w:bottom w:val="single" w:sz="4" w:space="0" w:color="auto"/>
              <w:right w:val="single" w:sz="4" w:space="0" w:color="auto"/>
            </w:tcBorders>
            <w:shd w:val="clear" w:color="auto" w:fill="auto"/>
            <w:hideMark/>
          </w:tcPr>
          <w:p w:rsidR="006F0824" w:rsidRPr="007042A0" w:rsidRDefault="006F0824" w:rsidP="006F0824">
            <w:r w:rsidRPr="007042A0">
              <w:t>FY19 ES MP</w:t>
            </w:r>
          </w:p>
        </w:tc>
        <w:tc>
          <w:tcPr>
            <w:tcW w:w="810" w:type="dxa"/>
            <w:gridSpan w:val="2"/>
            <w:tcBorders>
              <w:top w:val="single" w:sz="4" w:space="0" w:color="auto"/>
              <w:left w:val="nil"/>
              <w:bottom w:val="single" w:sz="4" w:space="0" w:color="auto"/>
              <w:right w:val="single" w:sz="4" w:space="0" w:color="auto"/>
            </w:tcBorders>
            <w:shd w:val="clear" w:color="auto" w:fill="auto"/>
            <w:hideMark/>
          </w:tcPr>
          <w:p w:rsidR="006F0824" w:rsidRPr="007042A0" w:rsidRDefault="006F0824" w:rsidP="006F0824">
            <w:r w:rsidRPr="007042A0">
              <w:t>FY20 ES MP</w:t>
            </w:r>
          </w:p>
        </w:tc>
        <w:tc>
          <w:tcPr>
            <w:tcW w:w="720" w:type="dxa"/>
            <w:gridSpan w:val="2"/>
            <w:tcBorders>
              <w:top w:val="single" w:sz="4" w:space="0" w:color="auto"/>
              <w:left w:val="nil"/>
              <w:bottom w:val="single" w:sz="4" w:space="0" w:color="auto"/>
              <w:right w:val="single" w:sz="4" w:space="0" w:color="auto"/>
            </w:tcBorders>
            <w:shd w:val="clear" w:color="auto" w:fill="auto"/>
            <w:hideMark/>
          </w:tcPr>
          <w:p w:rsidR="006F0824" w:rsidRPr="007042A0" w:rsidRDefault="006F0824" w:rsidP="006F0824">
            <w:r w:rsidRPr="007042A0">
              <w:t>FY19 ES E</w:t>
            </w:r>
          </w:p>
        </w:tc>
        <w:tc>
          <w:tcPr>
            <w:tcW w:w="720" w:type="dxa"/>
            <w:gridSpan w:val="2"/>
            <w:tcBorders>
              <w:top w:val="nil"/>
              <w:left w:val="nil"/>
              <w:bottom w:val="single" w:sz="4" w:space="0" w:color="auto"/>
              <w:right w:val="single" w:sz="4" w:space="0" w:color="auto"/>
            </w:tcBorders>
            <w:shd w:val="clear" w:color="auto" w:fill="auto"/>
            <w:hideMark/>
          </w:tcPr>
          <w:p w:rsidR="006F0824" w:rsidRPr="007042A0" w:rsidRDefault="006F0824" w:rsidP="006F0824">
            <w:r w:rsidRPr="007042A0">
              <w:t>FY20 ES E</w:t>
            </w:r>
          </w:p>
        </w:tc>
        <w:tc>
          <w:tcPr>
            <w:tcW w:w="810" w:type="dxa"/>
            <w:gridSpan w:val="2"/>
            <w:tcBorders>
              <w:top w:val="nil"/>
              <w:left w:val="nil"/>
              <w:bottom w:val="single" w:sz="4" w:space="0" w:color="auto"/>
              <w:right w:val="single" w:sz="4" w:space="0" w:color="auto"/>
            </w:tcBorders>
            <w:shd w:val="clear" w:color="auto" w:fill="auto"/>
            <w:hideMark/>
          </w:tcPr>
          <w:p w:rsidR="006F0824" w:rsidRPr="007042A0" w:rsidRDefault="006F0824" w:rsidP="006F0824">
            <w:r w:rsidRPr="007042A0">
              <w:t>FY19 ES V</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49001</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Beaver</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49003</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Box Elder</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5</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5</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49005</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Cache</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7</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8</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49007</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Carbon</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8</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5</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49009</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Daggett</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49011</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Davis</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20</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18</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16</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20</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49013</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Duchesne</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49015</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Emery</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49017</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Garfield</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49019</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Grand</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49021</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Iron</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6</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7</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8</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9</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49023</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Juab</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49025</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Kane</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49027</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Millard</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lastRenderedPageBreak/>
              <w:t>49029</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Morgan</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49031</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Piute</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49033</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Rich</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49035</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Salt Lake</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r w:rsidRPr="007042A0">
              <w:t>55</w:t>
            </w:r>
          </w:p>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r w:rsidRPr="007042A0">
              <w:t>55</w:t>
            </w:r>
          </w:p>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58</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36</w:t>
            </w:r>
          </w:p>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-19</w:t>
            </w:r>
          </w:p>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49</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48</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46</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29</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49037</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San Juan</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5</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7</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5</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49039</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Sanpete</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49041</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Sevier</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5</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49043</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Summit</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49045</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Tooele</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5</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5</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49047</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Uintah</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5</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49049</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Utah</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31</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32</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39</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40</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8</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49051</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Wasatch</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49053</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Washington</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22</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25</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25</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21</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3</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49055</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Wayne</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w:t>
            </w:r>
          </w:p>
        </w:tc>
      </w:tr>
      <w:tr w:rsidR="004B1FF7" w:rsidRPr="00F70D77" w:rsidTr="004B1FF7">
        <w:trPr>
          <w:trHeight w:val="289"/>
        </w:trPr>
        <w:tc>
          <w:tcPr>
            <w:tcW w:w="810" w:type="dxa"/>
            <w:tcBorders>
              <w:top w:val="nil"/>
              <w:left w:val="single" w:sz="4" w:space="0" w:color="auto"/>
              <w:bottom w:val="single" w:sz="4" w:space="0" w:color="auto"/>
              <w:right w:val="single" w:sz="4" w:space="0" w:color="auto"/>
            </w:tcBorders>
            <w:shd w:val="clear" w:color="auto" w:fill="auto"/>
            <w:noWrap/>
            <w:hideMark/>
          </w:tcPr>
          <w:p w:rsidR="006F0824" w:rsidRPr="007042A0" w:rsidRDefault="006F0824" w:rsidP="006F0824">
            <w:r w:rsidRPr="007042A0">
              <w:t>49057</w:t>
            </w:r>
          </w:p>
        </w:tc>
        <w:tc>
          <w:tcPr>
            <w:tcW w:w="117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Weber</w:t>
            </w:r>
          </w:p>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UT</w:t>
            </w:r>
          </w:p>
        </w:tc>
        <w:tc>
          <w:tcPr>
            <w:tcW w:w="810" w:type="dxa"/>
            <w:tcBorders>
              <w:top w:val="nil"/>
              <w:left w:val="nil"/>
              <w:bottom w:val="single" w:sz="4" w:space="0" w:color="auto"/>
              <w:right w:val="nil"/>
            </w:tcBorders>
            <w:shd w:val="clear" w:color="auto" w:fill="auto"/>
            <w:noWrap/>
            <w:hideMark/>
          </w:tcPr>
          <w:p w:rsidR="006F0824" w:rsidRPr="007042A0" w:rsidRDefault="006F0824" w:rsidP="006F0824"/>
        </w:tc>
        <w:tc>
          <w:tcPr>
            <w:tcW w:w="677" w:type="dxa"/>
            <w:tcBorders>
              <w:top w:val="nil"/>
              <w:left w:val="single" w:sz="4" w:space="0" w:color="auto"/>
              <w:bottom w:val="single" w:sz="4" w:space="0" w:color="auto"/>
              <w:right w:val="single" w:sz="8" w:space="0" w:color="auto"/>
            </w:tcBorders>
            <w:shd w:val="clear" w:color="auto" w:fill="auto"/>
            <w:noWrap/>
            <w:hideMark/>
          </w:tcPr>
          <w:p w:rsidR="006F0824" w:rsidRPr="007042A0" w:rsidRDefault="006F0824" w:rsidP="006F0824"/>
        </w:tc>
        <w:tc>
          <w:tcPr>
            <w:tcW w:w="673"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720"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236" w:type="dxa"/>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54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tc>
        <w:tc>
          <w:tcPr>
            <w:tcW w:w="1507" w:type="dxa"/>
            <w:gridSpan w:val="3"/>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27</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28</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41</w:t>
            </w:r>
          </w:p>
        </w:tc>
        <w:tc>
          <w:tcPr>
            <w:tcW w:w="72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52</w:t>
            </w:r>
          </w:p>
        </w:tc>
        <w:tc>
          <w:tcPr>
            <w:tcW w:w="810" w:type="dxa"/>
            <w:gridSpan w:val="2"/>
            <w:tcBorders>
              <w:top w:val="nil"/>
              <w:left w:val="nil"/>
              <w:bottom w:val="single" w:sz="4" w:space="0" w:color="auto"/>
              <w:right w:val="single" w:sz="4" w:space="0" w:color="auto"/>
            </w:tcBorders>
            <w:shd w:val="clear" w:color="auto" w:fill="auto"/>
            <w:noWrap/>
            <w:hideMark/>
          </w:tcPr>
          <w:p w:rsidR="006F0824" w:rsidRPr="007042A0" w:rsidRDefault="006F0824" w:rsidP="006F0824">
            <w:r w:rsidRPr="007042A0">
              <w:t>14</w:t>
            </w:r>
          </w:p>
        </w:tc>
      </w:tr>
      <w:tr w:rsidR="004B1FF7" w:rsidRPr="00F70D77" w:rsidTr="004B1FF7">
        <w:trPr>
          <w:trHeight w:val="300"/>
        </w:trPr>
        <w:tc>
          <w:tcPr>
            <w:tcW w:w="810" w:type="dxa"/>
            <w:tcBorders>
              <w:top w:val="nil"/>
              <w:left w:val="nil"/>
              <w:bottom w:val="nil"/>
              <w:right w:val="nil"/>
            </w:tcBorders>
            <w:shd w:val="clear" w:color="auto" w:fill="auto"/>
            <w:noWrap/>
            <w:hideMark/>
          </w:tcPr>
          <w:p w:rsidR="006F0824" w:rsidRPr="007042A0" w:rsidRDefault="006F0824" w:rsidP="006F0824"/>
        </w:tc>
        <w:tc>
          <w:tcPr>
            <w:tcW w:w="1170" w:type="dxa"/>
            <w:tcBorders>
              <w:top w:val="nil"/>
              <w:left w:val="nil"/>
              <w:bottom w:val="nil"/>
              <w:right w:val="nil"/>
            </w:tcBorders>
            <w:shd w:val="clear" w:color="auto" w:fill="auto"/>
            <w:noWrap/>
            <w:hideMark/>
          </w:tcPr>
          <w:p w:rsidR="006F0824" w:rsidRPr="007042A0" w:rsidRDefault="006F0824" w:rsidP="006F0824">
            <w:r w:rsidRPr="007042A0">
              <w:t>Totals</w:t>
            </w:r>
          </w:p>
        </w:tc>
        <w:tc>
          <w:tcPr>
            <w:tcW w:w="720" w:type="dxa"/>
            <w:tcBorders>
              <w:top w:val="nil"/>
              <w:left w:val="nil"/>
              <w:bottom w:val="nil"/>
              <w:right w:val="nil"/>
            </w:tcBorders>
            <w:shd w:val="clear" w:color="auto" w:fill="auto"/>
            <w:noWrap/>
            <w:hideMark/>
          </w:tcPr>
          <w:p w:rsidR="006F0824" w:rsidRPr="007042A0" w:rsidRDefault="006F0824" w:rsidP="006F0824"/>
        </w:tc>
        <w:tc>
          <w:tcPr>
            <w:tcW w:w="810" w:type="dxa"/>
            <w:tcBorders>
              <w:top w:val="nil"/>
              <w:left w:val="nil"/>
              <w:bottom w:val="nil"/>
              <w:right w:val="nil"/>
            </w:tcBorders>
            <w:shd w:val="clear" w:color="auto" w:fill="auto"/>
            <w:noWrap/>
            <w:hideMark/>
          </w:tcPr>
          <w:p w:rsidR="006F0824" w:rsidRPr="007042A0" w:rsidRDefault="006F0824" w:rsidP="006F0824">
            <w:r w:rsidRPr="007042A0">
              <w:t>55</w:t>
            </w:r>
          </w:p>
        </w:tc>
        <w:tc>
          <w:tcPr>
            <w:tcW w:w="677" w:type="dxa"/>
            <w:tcBorders>
              <w:top w:val="nil"/>
              <w:left w:val="nil"/>
              <w:bottom w:val="nil"/>
              <w:right w:val="nil"/>
            </w:tcBorders>
            <w:shd w:val="clear" w:color="auto" w:fill="auto"/>
            <w:noWrap/>
            <w:hideMark/>
          </w:tcPr>
          <w:p w:rsidR="006F0824" w:rsidRPr="007042A0" w:rsidRDefault="006F0824" w:rsidP="006F0824">
            <w:r w:rsidRPr="007042A0">
              <w:t>55</w:t>
            </w:r>
          </w:p>
        </w:tc>
        <w:tc>
          <w:tcPr>
            <w:tcW w:w="673" w:type="dxa"/>
            <w:tcBorders>
              <w:top w:val="nil"/>
              <w:left w:val="nil"/>
              <w:bottom w:val="nil"/>
              <w:right w:val="nil"/>
            </w:tcBorders>
            <w:shd w:val="clear" w:color="auto" w:fill="auto"/>
            <w:noWrap/>
            <w:hideMark/>
          </w:tcPr>
          <w:p w:rsidR="006F0824" w:rsidRPr="007042A0" w:rsidRDefault="006F0824" w:rsidP="006F0824">
            <w:r w:rsidRPr="007042A0">
              <w:t>58</w:t>
            </w:r>
          </w:p>
        </w:tc>
        <w:tc>
          <w:tcPr>
            <w:tcW w:w="720" w:type="dxa"/>
            <w:tcBorders>
              <w:top w:val="nil"/>
              <w:left w:val="nil"/>
              <w:bottom w:val="nil"/>
              <w:right w:val="nil"/>
            </w:tcBorders>
            <w:shd w:val="clear" w:color="auto" w:fill="auto"/>
            <w:noWrap/>
            <w:hideMark/>
          </w:tcPr>
          <w:p w:rsidR="006F0824" w:rsidRPr="007042A0" w:rsidRDefault="006F0824" w:rsidP="006F0824">
            <w:r w:rsidRPr="007042A0">
              <w:t>36</w:t>
            </w:r>
          </w:p>
        </w:tc>
        <w:tc>
          <w:tcPr>
            <w:tcW w:w="236" w:type="dxa"/>
            <w:tcBorders>
              <w:top w:val="nil"/>
              <w:left w:val="nil"/>
              <w:bottom w:val="nil"/>
              <w:right w:val="nil"/>
            </w:tcBorders>
            <w:shd w:val="clear" w:color="auto" w:fill="auto"/>
            <w:noWrap/>
            <w:hideMark/>
          </w:tcPr>
          <w:p w:rsidR="006F0824" w:rsidRPr="007042A0" w:rsidRDefault="006F0824" w:rsidP="006F0824">
            <w:r w:rsidRPr="007042A0">
              <w:t>3</w:t>
            </w:r>
          </w:p>
        </w:tc>
        <w:tc>
          <w:tcPr>
            <w:tcW w:w="540" w:type="dxa"/>
            <w:gridSpan w:val="2"/>
            <w:tcBorders>
              <w:top w:val="nil"/>
              <w:left w:val="nil"/>
              <w:bottom w:val="nil"/>
              <w:right w:val="nil"/>
            </w:tcBorders>
            <w:shd w:val="clear" w:color="auto" w:fill="auto"/>
            <w:noWrap/>
            <w:hideMark/>
          </w:tcPr>
          <w:p w:rsidR="006F0824" w:rsidRPr="007042A0" w:rsidRDefault="006F0824" w:rsidP="006F0824">
            <w:r w:rsidRPr="007042A0">
              <w:t>-19</w:t>
            </w:r>
          </w:p>
        </w:tc>
        <w:tc>
          <w:tcPr>
            <w:tcW w:w="1507" w:type="dxa"/>
            <w:gridSpan w:val="3"/>
            <w:tcBorders>
              <w:top w:val="nil"/>
              <w:left w:val="nil"/>
              <w:bottom w:val="nil"/>
              <w:right w:val="nil"/>
            </w:tcBorders>
            <w:shd w:val="clear" w:color="auto" w:fill="auto"/>
            <w:noWrap/>
            <w:hideMark/>
          </w:tcPr>
          <w:p w:rsidR="006F0824" w:rsidRPr="007042A0" w:rsidRDefault="006F0824" w:rsidP="006F0824">
            <w:r w:rsidRPr="007042A0">
              <w:t>213</w:t>
            </w:r>
          </w:p>
        </w:tc>
        <w:tc>
          <w:tcPr>
            <w:tcW w:w="810" w:type="dxa"/>
            <w:gridSpan w:val="2"/>
            <w:tcBorders>
              <w:top w:val="nil"/>
              <w:left w:val="nil"/>
              <w:bottom w:val="nil"/>
              <w:right w:val="nil"/>
            </w:tcBorders>
            <w:shd w:val="clear" w:color="auto" w:fill="auto"/>
            <w:noWrap/>
            <w:hideMark/>
          </w:tcPr>
          <w:p w:rsidR="006F0824" w:rsidRPr="007042A0" w:rsidRDefault="006F0824" w:rsidP="006F0824">
            <w:r w:rsidRPr="007042A0">
              <w:t>215</w:t>
            </w:r>
          </w:p>
        </w:tc>
        <w:tc>
          <w:tcPr>
            <w:tcW w:w="720" w:type="dxa"/>
            <w:gridSpan w:val="2"/>
            <w:tcBorders>
              <w:top w:val="nil"/>
              <w:left w:val="nil"/>
              <w:bottom w:val="nil"/>
              <w:right w:val="nil"/>
            </w:tcBorders>
            <w:shd w:val="clear" w:color="auto" w:fill="auto"/>
            <w:noWrap/>
            <w:hideMark/>
          </w:tcPr>
          <w:p w:rsidR="006F0824" w:rsidRPr="007042A0" w:rsidRDefault="006F0824" w:rsidP="006F0824">
            <w:r w:rsidRPr="007042A0">
              <w:t>207</w:t>
            </w:r>
          </w:p>
        </w:tc>
        <w:tc>
          <w:tcPr>
            <w:tcW w:w="720" w:type="dxa"/>
            <w:gridSpan w:val="2"/>
            <w:tcBorders>
              <w:top w:val="nil"/>
              <w:left w:val="nil"/>
              <w:bottom w:val="nil"/>
              <w:right w:val="nil"/>
            </w:tcBorders>
            <w:shd w:val="clear" w:color="auto" w:fill="auto"/>
            <w:noWrap/>
            <w:hideMark/>
          </w:tcPr>
          <w:p w:rsidR="006F0824" w:rsidRPr="007042A0" w:rsidRDefault="006F0824" w:rsidP="006F0824">
            <w:r w:rsidRPr="007042A0">
              <w:t>196</w:t>
            </w:r>
          </w:p>
        </w:tc>
        <w:tc>
          <w:tcPr>
            <w:tcW w:w="810" w:type="dxa"/>
            <w:gridSpan w:val="2"/>
            <w:tcBorders>
              <w:top w:val="nil"/>
              <w:left w:val="nil"/>
              <w:bottom w:val="nil"/>
              <w:right w:val="nil"/>
            </w:tcBorders>
            <w:shd w:val="clear" w:color="auto" w:fill="auto"/>
            <w:noWrap/>
            <w:hideMark/>
          </w:tcPr>
          <w:p w:rsidR="006F0824" w:rsidRPr="007042A0" w:rsidRDefault="006F0824" w:rsidP="006F0824">
            <w:r w:rsidRPr="007042A0">
              <w:t>-6</w:t>
            </w:r>
          </w:p>
        </w:tc>
      </w:tr>
    </w:tbl>
    <w:p w:rsidR="00CA42ED" w:rsidRPr="00CA42ED" w:rsidRDefault="00CA42ED" w:rsidP="00CA42ED">
      <w:pPr>
        <w:shd w:val="clear" w:color="auto" w:fill="FFFFFF"/>
        <w:spacing w:after="0" w:line="240" w:lineRule="auto"/>
        <w:rPr>
          <w:rFonts w:ascii="Arial" w:eastAsia="Times New Roman" w:hAnsi="Arial" w:cs="Arial"/>
          <w:b/>
          <w:color w:val="222222"/>
          <w:u w:val="single"/>
        </w:rPr>
      </w:pPr>
    </w:p>
    <w:p w:rsidR="00176731" w:rsidRPr="00CF5F39" w:rsidRDefault="00176731" w:rsidP="00EC1CF4">
      <w:pPr>
        <w:pStyle w:val="ListParagraph"/>
        <w:ind w:hanging="360"/>
      </w:pPr>
    </w:p>
    <w:p w:rsidR="001D5FDC" w:rsidRPr="00100FCE" w:rsidRDefault="001D5FDC" w:rsidP="002739A7">
      <w:pPr>
        <w:pStyle w:val="Heading3"/>
        <w:numPr>
          <w:ilvl w:val="0"/>
          <w:numId w:val="11"/>
        </w:numPr>
        <w:ind w:left="720"/>
        <w:rPr>
          <w:color w:val="auto"/>
        </w:rPr>
      </w:pPr>
      <w:bookmarkStart w:id="36" w:name="_Toc98253368"/>
      <w:r w:rsidRPr="00100FCE">
        <w:rPr>
          <w:color w:val="auto"/>
        </w:rPr>
        <w:t>Describe any current slot imbalances and proposed steps to correct inequities to achieve equitable distribution.</w:t>
      </w:r>
      <w:bookmarkEnd w:id="36"/>
    </w:p>
    <w:p w:rsidR="007D11E3" w:rsidRPr="007D11E3" w:rsidRDefault="007D11E3" w:rsidP="00EC1CF4">
      <w:pPr>
        <w:pStyle w:val="ListParagraph"/>
        <w:ind w:hanging="360"/>
        <w:rPr>
          <w:rFonts w:ascii="Times New Roman" w:hAnsi="Times New Roman"/>
          <w:b/>
          <w:sz w:val="24"/>
          <w:szCs w:val="24"/>
        </w:rPr>
      </w:pPr>
    </w:p>
    <w:p w:rsidR="002D55CB" w:rsidRPr="002D55CB" w:rsidRDefault="008A70AD" w:rsidP="007D11E3">
      <w:pPr>
        <w:pStyle w:val="ListParagraph"/>
        <w:ind w:left="1800"/>
        <w:rPr>
          <w:rFonts w:ascii="Times New Roman" w:hAnsi="Times New Roman"/>
          <w:b/>
          <w:sz w:val="24"/>
          <w:szCs w:val="24"/>
        </w:rPr>
      </w:pPr>
      <w:r>
        <w:rPr>
          <w:b/>
        </w:rPr>
        <w:t xml:space="preserve">The Utah </w:t>
      </w:r>
      <w:r w:rsidR="006F0824">
        <w:rPr>
          <w:b/>
        </w:rPr>
        <w:t>Modified</w:t>
      </w:r>
      <w:r w:rsidR="007D11E3">
        <w:rPr>
          <w:b/>
        </w:rPr>
        <w:t xml:space="preserve"> Positions by State PY 20</w:t>
      </w:r>
      <w:r w:rsidR="002679F7">
        <w:rPr>
          <w:b/>
        </w:rPr>
        <w:t>21</w:t>
      </w:r>
      <w:r w:rsidR="007D11E3">
        <w:rPr>
          <w:b/>
        </w:rPr>
        <w:t xml:space="preserve"> Quarter </w:t>
      </w:r>
      <w:r w:rsidR="006F0824">
        <w:rPr>
          <w:b/>
        </w:rPr>
        <w:t>3</w:t>
      </w:r>
      <w:r w:rsidR="006F0824" w:rsidRPr="006F0824">
        <w:rPr>
          <w:b/>
          <w:vertAlign w:val="superscript"/>
        </w:rPr>
        <w:t>rd</w:t>
      </w:r>
      <w:r w:rsidR="007D11E3">
        <w:rPr>
          <w:b/>
        </w:rPr>
        <w:t xml:space="preserve">from SCSEPED.org </w:t>
      </w:r>
    </w:p>
    <w:tbl>
      <w:tblPr>
        <w:tblW w:w="5000" w:type="pct"/>
        <w:tblLook w:val="04A0" w:firstRow="1" w:lastRow="0" w:firstColumn="1" w:lastColumn="0" w:noHBand="0" w:noVBand="1"/>
      </w:tblPr>
      <w:tblGrid>
        <w:gridCol w:w="1048"/>
        <w:gridCol w:w="1751"/>
        <w:gridCol w:w="1012"/>
        <w:gridCol w:w="830"/>
        <w:gridCol w:w="2141"/>
        <w:gridCol w:w="969"/>
        <w:gridCol w:w="787"/>
        <w:gridCol w:w="812"/>
      </w:tblGrid>
      <w:tr w:rsidR="006F0824" w:rsidRPr="00D76398" w:rsidTr="0081262B">
        <w:trPr>
          <w:trHeight w:val="300"/>
        </w:trPr>
        <w:tc>
          <w:tcPr>
            <w:tcW w:w="560" w:type="pct"/>
            <w:tcBorders>
              <w:top w:val="single" w:sz="4" w:space="0" w:color="auto"/>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FIPS</w:t>
            </w:r>
          </w:p>
        </w:tc>
        <w:tc>
          <w:tcPr>
            <w:tcW w:w="936" w:type="pct"/>
            <w:tcBorders>
              <w:top w:val="single" w:sz="4" w:space="0" w:color="auto"/>
              <w:left w:val="nil"/>
              <w:bottom w:val="single" w:sz="4" w:space="0" w:color="auto"/>
              <w:right w:val="single" w:sz="4" w:space="0" w:color="auto"/>
            </w:tcBorders>
            <w:shd w:val="clear" w:color="auto" w:fill="auto"/>
            <w:noWrap/>
            <w:hideMark/>
          </w:tcPr>
          <w:p w:rsidR="006F0824" w:rsidRPr="00454635" w:rsidRDefault="006F0824" w:rsidP="006F0824">
            <w:r w:rsidRPr="00454635">
              <w:t>County</w:t>
            </w:r>
          </w:p>
        </w:tc>
        <w:tc>
          <w:tcPr>
            <w:tcW w:w="541" w:type="pct"/>
            <w:tcBorders>
              <w:top w:val="single" w:sz="4" w:space="0" w:color="auto"/>
              <w:left w:val="nil"/>
              <w:bottom w:val="single" w:sz="4" w:space="0" w:color="auto"/>
              <w:right w:val="single" w:sz="4" w:space="0" w:color="auto"/>
            </w:tcBorders>
            <w:shd w:val="clear" w:color="auto" w:fill="auto"/>
            <w:noWrap/>
            <w:hideMark/>
          </w:tcPr>
          <w:p w:rsidR="006F0824" w:rsidRPr="00454635" w:rsidRDefault="006F0824" w:rsidP="006F0824">
            <w:r w:rsidRPr="00454635">
              <w:t>State</w:t>
            </w:r>
          </w:p>
        </w:tc>
        <w:tc>
          <w:tcPr>
            <w:tcW w:w="444" w:type="pct"/>
            <w:tcBorders>
              <w:top w:val="single" w:sz="4" w:space="0" w:color="auto"/>
              <w:left w:val="nil"/>
              <w:bottom w:val="single" w:sz="4" w:space="0" w:color="auto"/>
              <w:right w:val="single" w:sz="4" w:space="0" w:color="auto"/>
            </w:tcBorders>
            <w:shd w:val="clear" w:color="auto" w:fill="auto"/>
            <w:noWrap/>
            <w:hideMark/>
          </w:tcPr>
          <w:p w:rsidR="006F0824" w:rsidRPr="00454635" w:rsidRDefault="006F0824" w:rsidP="006F0824">
            <w:r w:rsidRPr="00454635">
              <w:t>SG MP</w:t>
            </w:r>
          </w:p>
        </w:tc>
        <w:tc>
          <w:tcPr>
            <w:tcW w:w="1145" w:type="pct"/>
            <w:tcBorders>
              <w:top w:val="single" w:sz="4" w:space="0" w:color="auto"/>
              <w:left w:val="nil"/>
              <w:bottom w:val="single" w:sz="4" w:space="0" w:color="auto"/>
              <w:right w:val="single" w:sz="4" w:space="0" w:color="auto"/>
            </w:tcBorders>
            <w:shd w:val="clear" w:color="auto" w:fill="auto"/>
            <w:noWrap/>
            <w:hideMark/>
          </w:tcPr>
          <w:p w:rsidR="006F0824" w:rsidRPr="00454635" w:rsidRDefault="006F0824" w:rsidP="006F0824">
            <w:r w:rsidRPr="00454635">
              <w:t>SG E</w:t>
            </w:r>
          </w:p>
        </w:tc>
        <w:tc>
          <w:tcPr>
            <w:tcW w:w="518" w:type="pct"/>
            <w:tcBorders>
              <w:top w:val="single" w:sz="4" w:space="0" w:color="auto"/>
              <w:left w:val="nil"/>
              <w:bottom w:val="single" w:sz="4" w:space="0" w:color="auto"/>
              <w:right w:val="single" w:sz="4" w:space="0" w:color="auto"/>
            </w:tcBorders>
            <w:shd w:val="clear" w:color="auto" w:fill="auto"/>
            <w:noWrap/>
            <w:hideMark/>
          </w:tcPr>
          <w:p w:rsidR="006F0824" w:rsidRPr="00454635" w:rsidRDefault="006F0824" w:rsidP="006F0824">
            <w:r w:rsidRPr="00454635">
              <w:t>SG V</w:t>
            </w:r>
          </w:p>
        </w:tc>
        <w:tc>
          <w:tcPr>
            <w:tcW w:w="421" w:type="pct"/>
            <w:tcBorders>
              <w:top w:val="single" w:sz="4" w:space="0" w:color="auto"/>
              <w:left w:val="nil"/>
              <w:bottom w:val="single" w:sz="4" w:space="0" w:color="auto"/>
              <w:right w:val="single" w:sz="4" w:space="0" w:color="auto"/>
            </w:tcBorders>
            <w:shd w:val="clear" w:color="auto" w:fill="auto"/>
            <w:noWrap/>
            <w:hideMark/>
          </w:tcPr>
          <w:p w:rsidR="006F0824" w:rsidRPr="00454635" w:rsidRDefault="006F0824" w:rsidP="006F0824">
            <w:r w:rsidRPr="00454635">
              <w:t>ES MP</w:t>
            </w:r>
          </w:p>
        </w:tc>
        <w:tc>
          <w:tcPr>
            <w:tcW w:w="434" w:type="pct"/>
            <w:tcBorders>
              <w:top w:val="single" w:sz="4" w:space="0" w:color="auto"/>
              <w:left w:val="nil"/>
              <w:bottom w:val="single" w:sz="4" w:space="0" w:color="auto"/>
              <w:right w:val="single" w:sz="4" w:space="0" w:color="auto"/>
            </w:tcBorders>
            <w:shd w:val="clear" w:color="auto" w:fill="auto"/>
            <w:noWrap/>
            <w:hideMark/>
          </w:tcPr>
          <w:p w:rsidR="006F0824" w:rsidRPr="00454635" w:rsidRDefault="006F0824" w:rsidP="006F0824">
            <w:r w:rsidRPr="00454635">
              <w:t>ES E</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49001</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Beaver</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1</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49003</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Box Elder</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5</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2</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lastRenderedPageBreak/>
              <w:t>49005</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Cache</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8</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3</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49007</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Carbon</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3</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4</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49009</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Daggett</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49011</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Davis</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18</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21</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49013</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Duchesne</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3</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2</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49015</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Emery</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1</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1</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49017</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Garfield</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49019</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Grand</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2</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1</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49021</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Iron</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7</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7</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49023</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Juab</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1</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49025</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Kane</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2</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49027</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Millard</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1</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49029</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Morgan</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1</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49031</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Piute</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1</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49033</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Rich</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49035</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Salt Lake</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55</w:t>
            </w:r>
          </w:p>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46</w:t>
            </w:r>
          </w:p>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-9</w:t>
            </w:r>
          </w:p>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49</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38</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49037</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San Juan</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4</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4</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49039</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Sanpete</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4</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49041</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Sevier</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4</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1</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49043</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Summit</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3</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49045</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Tooele</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5</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4</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49047</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Uintah</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5</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49049</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Utah</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32</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35</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49051</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Wasatch</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2</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lastRenderedPageBreak/>
              <w:t>49053</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Washington</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25</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21</w:t>
            </w:r>
          </w:p>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49055</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Wayne</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1</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r>
      <w:tr w:rsidR="006F0824" w:rsidRPr="007D11E3" w:rsidTr="0081262B">
        <w:trPr>
          <w:trHeight w:val="300"/>
        </w:trPr>
        <w:tc>
          <w:tcPr>
            <w:tcW w:w="560" w:type="pct"/>
            <w:tcBorders>
              <w:top w:val="nil"/>
              <w:left w:val="single" w:sz="4" w:space="0" w:color="auto"/>
              <w:bottom w:val="single" w:sz="4" w:space="0" w:color="auto"/>
              <w:right w:val="single" w:sz="4" w:space="0" w:color="auto"/>
            </w:tcBorders>
            <w:shd w:val="clear" w:color="auto" w:fill="auto"/>
            <w:noWrap/>
            <w:hideMark/>
          </w:tcPr>
          <w:p w:rsidR="006F0824" w:rsidRPr="00454635" w:rsidRDefault="006F0824" w:rsidP="006F0824">
            <w:r w:rsidRPr="00454635">
              <w:t>49057</w:t>
            </w:r>
          </w:p>
        </w:tc>
        <w:tc>
          <w:tcPr>
            <w:tcW w:w="936"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Weber</w:t>
            </w:r>
          </w:p>
        </w:tc>
        <w:tc>
          <w:tcPr>
            <w:tcW w:w="54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UT</w:t>
            </w:r>
          </w:p>
        </w:tc>
        <w:tc>
          <w:tcPr>
            <w:tcW w:w="444"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1145"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518" w:type="pct"/>
            <w:tcBorders>
              <w:top w:val="nil"/>
              <w:left w:val="nil"/>
              <w:bottom w:val="single" w:sz="4" w:space="0" w:color="auto"/>
              <w:right w:val="single" w:sz="4" w:space="0" w:color="auto"/>
            </w:tcBorders>
            <w:shd w:val="clear" w:color="auto" w:fill="auto"/>
            <w:noWrap/>
            <w:hideMark/>
          </w:tcPr>
          <w:p w:rsidR="006F0824" w:rsidRPr="00454635" w:rsidRDefault="006F0824" w:rsidP="006F0824"/>
        </w:tc>
        <w:tc>
          <w:tcPr>
            <w:tcW w:w="421"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28</w:t>
            </w:r>
          </w:p>
        </w:tc>
        <w:tc>
          <w:tcPr>
            <w:tcW w:w="434" w:type="pct"/>
            <w:tcBorders>
              <w:top w:val="nil"/>
              <w:left w:val="nil"/>
              <w:bottom w:val="single" w:sz="4" w:space="0" w:color="auto"/>
              <w:right w:val="single" w:sz="4" w:space="0" w:color="auto"/>
            </w:tcBorders>
            <w:shd w:val="clear" w:color="auto" w:fill="auto"/>
            <w:noWrap/>
            <w:hideMark/>
          </w:tcPr>
          <w:p w:rsidR="006F0824" w:rsidRPr="00454635" w:rsidRDefault="006F0824" w:rsidP="006F0824">
            <w:r w:rsidRPr="00454635">
              <w:t>52</w:t>
            </w:r>
          </w:p>
        </w:tc>
      </w:tr>
    </w:tbl>
    <w:p w:rsidR="00C849A3" w:rsidRDefault="0081262B" w:rsidP="00C849A3">
      <w:pPr>
        <w:pStyle w:val="ListParagraph"/>
        <w:ind w:left="1800"/>
      </w:pPr>
      <w:r w:rsidRPr="0081262B">
        <w:rPr>
          <w:rFonts w:eastAsia="Calibri"/>
        </w:rPr>
        <w:t>http://scseped.org/?q=tables_historic&amp;SFIPS=46&amp;yearupload=10&amp;quarter=1</w:t>
      </w:r>
      <w:r w:rsidR="00C849A3">
        <w:rPr>
          <w:noProof/>
        </w:rPr>
        <w:drawing>
          <wp:inline distT="0" distB="0" distL="0" distR="0" wp14:anchorId="651807F6" wp14:editId="65F64BF2">
            <wp:extent cx="1675955" cy="251774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6853" cy="2519090"/>
                    </a:xfrm>
                    <a:prstGeom prst="rect">
                      <a:avLst/>
                    </a:prstGeom>
                    <a:noFill/>
                  </pic:spPr>
                </pic:pic>
              </a:graphicData>
            </a:graphic>
          </wp:inline>
        </w:drawing>
      </w:r>
    </w:p>
    <w:p w:rsidR="00D76398" w:rsidRDefault="00D76398" w:rsidP="00C849A3">
      <w:pPr>
        <w:pStyle w:val="ListParagraph"/>
        <w:ind w:left="1800"/>
      </w:pPr>
    </w:p>
    <w:p w:rsidR="00D23121" w:rsidRPr="00D23121" w:rsidRDefault="00D76398" w:rsidP="00D23121">
      <w:pPr>
        <w:pStyle w:val="ListParagraph"/>
        <w:numPr>
          <w:ilvl w:val="1"/>
          <w:numId w:val="3"/>
        </w:numPr>
        <w:tabs>
          <w:tab w:val="num" w:pos="1530"/>
        </w:tabs>
        <w:ind w:left="1440"/>
      </w:pPr>
      <w:r w:rsidRPr="00D23121">
        <w:rPr>
          <w:b/>
        </w:rPr>
        <w:t>State Grantee</w:t>
      </w:r>
      <w:r w:rsidR="005223DC" w:rsidRPr="00D23121">
        <w:rPr>
          <w:b/>
        </w:rPr>
        <w:t>:</w:t>
      </w:r>
      <w:r w:rsidRPr="00D23121">
        <w:rPr>
          <w:b/>
        </w:rPr>
        <w:t xml:space="preserve"> </w:t>
      </w:r>
      <w:r w:rsidR="007D11E3" w:rsidRPr="00D23121">
        <w:rPr>
          <w:b/>
        </w:rPr>
        <w:t>(Salt Lake County only)</w:t>
      </w:r>
      <w:r w:rsidR="007D11E3" w:rsidRPr="00D23121">
        <w:t xml:space="preserve"> </w:t>
      </w:r>
      <w:r w:rsidR="00D23121" w:rsidRPr="00D23121">
        <w:t xml:space="preserve">The Utah SCSEP Program has only one county with 55 slots. Currently, we are underserving the county by nine slots. The issue has been recruitment of new SCSEP participants. The pandemic along with low unemployment and higher starting wages has had a negative impact on the program’s ability to attract seniors. </w:t>
      </w:r>
    </w:p>
    <w:p w:rsidR="005223DC" w:rsidRPr="00D23121" w:rsidRDefault="007D11E3" w:rsidP="00C4528F">
      <w:pPr>
        <w:pStyle w:val="ListParagraph"/>
        <w:tabs>
          <w:tab w:val="num" w:pos="1710"/>
        </w:tabs>
        <w:ind w:left="1440"/>
      </w:pPr>
      <w:r w:rsidRPr="00D23121">
        <w:t xml:space="preserve"> </w:t>
      </w:r>
    </w:p>
    <w:p w:rsidR="00D23121" w:rsidRPr="00D23121" w:rsidRDefault="005223DC" w:rsidP="00D23121">
      <w:pPr>
        <w:pStyle w:val="ListParagraph"/>
        <w:numPr>
          <w:ilvl w:val="1"/>
          <w:numId w:val="3"/>
        </w:numPr>
        <w:tabs>
          <w:tab w:val="num" w:pos="1530"/>
        </w:tabs>
        <w:ind w:left="1440"/>
      </w:pPr>
      <w:r w:rsidRPr="00D23121">
        <w:rPr>
          <w:b/>
        </w:rPr>
        <w:t>National Grantee: (2</w:t>
      </w:r>
      <w:r w:rsidR="006F0824" w:rsidRPr="00D23121">
        <w:rPr>
          <w:b/>
        </w:rPr>
        <w:t>6</w:t>
      </w:r>
      <w:r w:rsidRPr="00D23121">
        <w:rPr>
          <w:b/>
        </w:rPr>
        <w:t xml:space="preserve"> out of 29 Utah Counties)</w:t>
      </w:r>
      <w:r w:rsidRPr="00D23121">
        <w:t xml:space="preserve"> </w:t>
      </w:r>
      <w:r w:rsidR="00D23121" w:rsidRPr="00D23121">
        <w:t>SCSEP is co-located in five AJC's throughout the state. In these counties, Weber, Davis, Salt Lake, Utah, and Washington, there is typically full enrollment and, in some cases, lengthy waiting lists to enter the program. Due to the challenges of the pandemic, low unemployment and high starting wages, we have seen enrollment numbers decline, and our best recruitment efforts have been unable to attract new participants.</w:t>
      </w:r>
    </w:p>
    <w:p w:rsidR="00D23121" w:rsidRPr="00D23121" w:rsidRDefault="00D23121" w:rsidP="00D23121">
      <w:pPr>
        <w:tabs>
          <w:tab w:val="num" w:pos="1530"/>
        </w:tabs>
        <w:ind w:left="1440" w:hanging="360"/>
        <w:contextualSpacing/>
        <w:rPr>
          <w:rFonts w:eastAsia="Times New Roman"/>
        </w:rPr>
      </w:pPr>
    </w:p>
    <w:p w:rsidR="00D23121" w:rsidRPr="00D23121" w:rsidRDefault="00D23121" w:rsidP="00D23121">
      <w:pPr>
        <w:tabs>
          <w:tab w:val="num" w:pos="1530"/>
        </w:tabs>
        <w:ind w:left="1440" w:hanging="360"/>
        <w:contextualSpacing/>
        <w:rPr>
          <w:rFonts w:eastAsia="Times New Roman"/>
          <w:b/>
        </w:rPr>
      </w:pPr>
      <w:r w:rsidRPr="00D23121">
        <w:rPr>
          <w:rFonts w:eastAsia="Times New Roman"/>
        </w:rPr>
        <w:tab/>
        <w:t xml:space="preserve">In the rural areas that are remote from the nearest SCSEP location, we naturally have less success in identifying those who are potentially eligible, maintaining relationships with potential hosts and less insight into what the local job market is like. We have attended meetings of the Area Agency on Aging offices (there are nine such offices around the state); recruited participants directly in senior centers and delivered materials and information in person to local AJC's. Without a physical presence or a </w:t>
      </w:r>
      <w:r w:rsidRPr="00D23121">
        <w:rPr>
          <w:rFonts w:eastAsia="Times New Roman"/>
        </w:rPr>
        <w:lastRenderedPageBreak/>
        <w:t>regular appointment, these efforts have not succeeded as we would have wished. With additional funding to make recruiting trips more frequently and consistently, we are confident we could fill the slots in these counties.</w:t>
      </w:r>
    </w:p>
    <w:p w:rsidR="007D11E3" w:rsidRDefault="00EC1CF4" w:rsidP="00EC1CF4">
      <w:pPr>
        <w:pStyle w:val="ListParagraph"/>
        <w:tabs>
          <w:tab w:val="num" w:pos="1530"/>
        </w:tabs>
        <w:ind w:left="1440" w:hanging="360"/>
        <w:rPr>
          <w:b/>
        </w:rPr>
      </w:pPr>
      <w:r w:rsidRPr="00D23121">
        <w:tab/>
      </w:r>
    </w:p>
    <w:p w:rsidR="00206F01" w:rsidRPr="00D25102" w:rsidRDefault="00716D57" w:rsidP="002D55CB">
      <w:pPr>
        <w:rPr>
          <w:b/>
        </w:rPr>
      </w:pPr>
      <w:r>
        <w:rPr>
          <w:b/>
        </w:rPr>
        <w:t>The following table shows the 17 counties in Utah are underserved and shows the enrollments and variance in each.</w:t>
      </w:r>
    </w:p>
    <w:tbl>
      <w:tblPr>
        <w:tblW w:w="14095" w:type="dxa"/>
        <w:tblInd w:w="93" w:type="dxa"/>
        <w:tblLook w:val="04A0" w:firstRow="1" w:lastRow="0" w:firstColumn="1" w:lastColumn="0" w:noHBand="0" w:noVBand="1"/>
      </w:tblPr>
      <w:tblGrid>
        <w:gridCol w:w="960"/>
        <w:gridCol w:w="1097"/>
        <w:gridCol w:w="960"/>
        <w:gridCol w:w="960"/>
        <w:gridCol w:w="1780"/>
        <w:gridCol w:w="960"/>
        <w:gridCol w:w="960"/>
        <w:gridCol w:w="960"/>
        <w:gridCol w:w="1018"/>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3F09AD" w:rsidRPr="00D25102" w:rsidTr="00DA416D">
        <w:trPr>
          <w:gridAfter w:val="20"/>
          <w:wAfter w:w="4440" w:type="dxa"/>
          <w:trHeight w:val="300"/>
        </w:trPr>
        <w:tc>
          <w:tcPr>
            <w:tcW w:w="960"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1097"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3F09AD" w:rsidRPr="00D25102" w:rsidRDefault="003F09AD" w:rsidP="00057F08">
            <w:pPr>
              <w:spacing w:after="0" w:line="240" w:lineRule="auto"/>
              <w:jc w:val="center"/>
              <w:rPr>
                <w:rFonts w:eastAsia="Times New Roman" w:cs="Calibri"/>
                <w:b/>
                <w:color w:val="000000"/>
              </w:rPr>
            </w:pPr>
          </w:p>
        </w:tc>
        <w:tc>
          <w:tcPr>
            <w:tcW w:w="1780" w:type="dxa"/>
            <w:tcBorders>
              <w:top w:val="nil"/>
              <w:left w:val="nil"/>
              <w:bottom w:val="nil"/>
              <w:right w:val="nil"/>
            </w:tcBorders>
            <w:shd w:val="clear" w:color="auto" w:fill="auto"/>
            <w:noWrap/>
            <w:vAlign w:val="bottom"/>
            <w:hideMark/>
          </w:tcPr>
          <w:p w:rsidR="003F09AD" w:rsidRPr="00D25102" w:rsidRDefault="003F09AD" w:rsidP="00057F08">
            <w:pPr>
              <w:spacing w:after="0" w:line="240" w:lineRule="auto"/>
              <w:jc w:val="center"/>
              <w:rPr>
                <w:rFonts w:eastAsia="Times New Roman" w:cs="Calibri"/>
                <w:b/>
                <w:color w:val="000000"/>
              </w:rPr>
            </w:pPr>
            <w:r w:rsidRPr="00D25102">
              <w:rPr>
                <w:rFonts w:eastAsia="Times New Roman" w:cs="Calibri"/>
                <w:b/>
                <w:color w:val="000000"/>
              </w:rPr>
              <w:t>Utah</w:t>
            </w:r>
          </w:p>
        </w:tc>
        <w:tc>
          <w:tcPr>
            <w:tcW w:w="960"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1018"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r>
      <w:tr w:rsidR="003F09AD" w:rsidRPr="00D25102" w:rsidTr="00DA416D">
        <w:trPr>
          <w:trHeight w:val="300"/>
        </w:trPr>
        <w:tc>
          <w:tcPr>
            <w:tcW w:w="960"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1097"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11372" w:type="dxa"/>
            <w:gridSpan w:val="24"/>
            <w:tcBorders>
              <w:top w:val="nil"/>
              <w:left w:val="nil"/>
              <w:bottom w:val="nil"/>
              <w:right w:val="nil"/>
            </w:tcBorders>
            <w:shd w:val="clear" w:color="auto" w:fill="auto"/>
            <w:noWrap/>
            <w:vAlign w:val="bottom"/>
            <w:hideMark/>
          </w:tcPr>
          <w:p w:rsidR="003F09AD" w:rsidRPr="00D25102" w:rsidRDefault="00DA416D" w:rsidP="00057F08">
            <w:pPr>
              <w:spacing w:after="0" w:line="240" w:lineRule="auto"/>
              <w:rPr>
                <w:rFonts w:eastAsia="Times New Roman" w:cs="Calibri"/>
                <w:b/>
                <w:color w:val="000000"/>
              </w:rPr>
            </w:pPr>
            <w:r>
              <w:rPr>
                <w:rFonts w:eastAsia="Times New Roman" w:cs="Calibri"/>
                <w:b/>
                <w:color w:val="000000"/>
              </w:rPr>
              <w:t>Modified</w:t>
            </w:r>
            <w:r w:rsidR="003F09AD" w:rsidRPr="00D25102">
              <w:rPr>
                <w:rFonts w:eastAsia="Times New Roman" w:cs="Calibri"/>
                <w:b/>
                <w:color w:val="000000"/>
              </w:rPr>
              <w:t xml:space="preserve"> Positions, Enrollments, and Variances</w:t>
            </w:r>
          </w:p>
        </w:tc>
        <w:tc>
          <w:tcPr>
            <w:tcW w:w="222"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222"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222"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r>
      <w:tr w:rsidR="003F09AD" w:rsidRPr="00D25102" w:rsidTr="00DA416D">
        <w:trPr>
          <w:trHeight w:val="300"/>
        </w:trPr>
        <w:tc>
          <w:tcPr>
            <w:tcW w:w="960"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1097"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2740" w:type="dxa"/>
            <w:gridSpan w:val="2"/>
            <w:tcBorders>
              <w:top w:val="nil"/>
              <w:left w:val="nil"/>
              <w:bottom w:val="nil"/>
              <w:right w:val="nil"/>
            </w:tcBorders>
            <w:shd w:val="clear" w:color="auto" w:fill="auto"/>
            <w:noWrap/>
            <w:vAlign w:val="bottom"/>
            <w:hideMark/>
          </w:tcPr>
          <w:p w:rsidR="003F09AD" w:rsidRPr="00D25102" w:rsidRDefault="003F09AD" w:rsidP="00057F08">
            <w:pPr>
              <w:spacing w:after="0" w:line="240" w:lineRule="auto"/>
              <w:jc w:val="center"/>
              <w:rPr>
                <w:rFonts w:eastAsia="Times New Roman" w:cs="Calibri"/>
                <w:b/>
                <w:color w:val="000000"/>
              </w:rPr>
            </w:pPr>
            <w:r w:rsidRPr="00D25102">
              <w:rPr>
                <w:rFonts w:eastAsia="Times New Roman" w:cs="Calibri"/>
                <w:b/>
                <w:color w:val="000000"/>
              </w:rPr>
              <w:t>UNDERSERVED COUNTIES</w:t>
            </w:r>
            <w:r w:rsidR="00057F08">
              <w:rPr>
                <w:rFonts w:eastAsia="Times New Roman" w:cs="Calibri"/>
                <w:b/>
                <w:color w:val="000000"/>
              </w:rPr>
              <w:t xml:space="preserve"> – Updated 2022</w:t>
            </w:r>
          </w:p>
        </w:tc>
        <w:tc>
          <w:tcPr>
            <w:tcW w:w="960"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1018" w:type="dxa"/>
            <w:tcBorders>
              <w:top w:val="nil"/>
              <w:left w:val="nil"/>
              <w:bottom w:val="nil"/>
              <w:right w:val="nil"/>
            </w:tcBorders>
            <w:shd w:val="clear" w:color="auto" w:fill="auto"/>
            <w:noWrap/>
            <w:vAlign w:val="bottom"/>
            <w:hideMark/>
          </w:tcPr>
          <w:p w:rsidR="003F09AD" w:rsidRPr="00D25102" w:rsidRDefault="003F09AD" w:rsidP="003F09AD">
            <w:pPr>
              <w:spacing w:after="0" w:line="240" w:lineRule="auto"/>
              <w:rPr>
                <w:rFonts w:eastAsia="Times New Roman" w:cs="Calibri"/>
                <w:b/>
                <w:color w:val="000000"/>
              </w:rPr>
            </w:pPr>
          </w:p>
        </w:tc>
        <w:tc>
          <w:tcPr>
            <w:tcW w:w="222" w:type="dxa"/>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c>
          <w:tcPr>
            <w:tcW w:w="1110" w:type="dxa"/>
            <w:gridSpan w:val="5"/>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c>
          <w:tcPr>
            <w:tcW w:w="666" w:type="dxa"/>
            <w:gridSpan w:val="3"/>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c>
          <w:tcPr>
            <w:tcW w:w="666" w:type="dxa"/>
            <w:gridSpan w:val="3"/>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c>
          <w:tcPr>
            <w:tcW w:w="222" w:type="dxa"/>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c>
          <w:tcPr>
            <w:tcW w:w="222" w:type="dxa"/>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c>
          <w:tcPr>
            <w:tcW w:w="222" w:type="dxa"/>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c>
          <w:tcPr>
            <w:tcW w:w="222" w:type="dxa"/>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c>
          <w:tcPr>
            <w:tcW w:w="222" w:type="dxa"/>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c>
          <w:tcPr>
            <w:tcW w:w="222" w:type="dxa"/>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c>
          <w:tcPr>
            <w:tcW w:w="222" w:type="dxa"/>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c>
          <w:tcPr>
            <w:tcW w:w="222" w:type="dxa"/>
            <w:vAlign w:val="center"/>
            <w:hideMark/>
          </w:tcPr>
          <w:p w:rsidR="003F09AD" w:rsidRPr="00D25102" w:rsidRDefault="003F09AD" w:rsidP="003F09AD">
            <w:pPr>
              <w:spacing w:after="0" w:line="240" w:lineRule="auto"/>
              <w:rPr>
                <w:rFonts w:ascii="Times New Roman" w:eastAsia="Times New Roman" w:hAnsi="Times New Roman"/>
                <w:b/>
                <w:sz w:val="20"/>
                <w:szCs w:val="20"/>
              </w:rPr>
            </w:pPr>
          </w:p>
        </w:tc>
      </w:tr>
      <w:tr w:rsidR="00DA416D" w:rsidRPr="00D25102" w:rsidTr="00DA416D">
        <w:trPr>
          <w:gridAfter w:val="8"/>
          <w:wAfter w:w="1776" w:type="dxa"/>
          <w:trHeight w:val="300"/>
        </w:trPr>
        <w:tc>
          <w:tcPr>
            <w:tcW w:w="960" w:type="dxa"/>
            <w:tcBorders>
              <w:top w:val="nil"/>
              <w:left w:val="nil"/>
              <w:bottom w:val="nil"/>
              <w:right w:val="nil"/>
            </w:tcBorders>
            <w:shd w:val="clear" w:color="auto" w:fill="auto"/>
            <w:noWrap/>
            <w:vAlign w:val="bottom"/>
          </w:tcPr>
          <w:p w:rsidR="00DA416D" w:rsidRPr="00D25102" w:rsidRDefault="00DA416D" w:rsidP="003F09AD">
            <w:pPr>
              <w:spacing w:after="0" w:line="240" w:lineRule="auto"/>
              <w:rPr>
                <w:rFonts w:eastAsia="Times New Roman" w:cs="Calibri"/>
                <w:b/>
                <w:color w:val="000000"/>
              </w:rPr>
            </w:pPr>
          </w:p>
        </w:tc>
        <w:tc>
          <w:tcPr>
            <w:tcW w:w="1097" w:type="dxa"/>
            <w:tcBorders>
              <w:top w:val="nil"/>
              <w:left w:val="nil"/>
              <w:bottom w:val="nil"/>
              <w:right w:val="nil"/>
            </w:tcBorders>
            <w:shd w:val="clear" w:color="auto" w:fill="auto"/>
            <w:noWrap/>
            <w:vAlign w:val="bottom"/>
          </w:tcPr>
          <w:p w:rsidR="00DA416D" w:rsidRPr="00D25102" w:rsidRDefault="00DA416D" w:rsidP="003F09AD">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tcPr>
          <w:p w:rsidR="00DA416D" w:rsidRPr="00D25102" w:rsidRDefault="00DA416D" w:rsidP="003F09AD">
            <w:pPr>
              <w:spacing w:after="0" w:line="240" w:lineRule="auto"/>
              <w:rPr>
                <w:rFonts w:eastAsia="Times New Roman" w:cs="Calibri"/>
                <w:b/>
                <w:color w:val="000000"/>
              </w:rPr>
            </w:pPr>
          </w:p>
        </w:tc>
        <w:tc>
          <w:tcPr>
            <w:tcW w:w="2740" w:type="dxa"/>
            <w:gridSpan w:val="2"/>
            <w:tcBorders>
              <w:top w:val="nil"/>
              <w:left w:val="nil"/>
              <w:bottom w:val="nil"/>
              <w:right w:val="nil"/>
            </w:tcBorders>
            <w:shd w:val="clear" w:color="auto" w:fill="auto"/>
            <w:noWrap/>
            <w:vAlign w:val="bottom"/>
          </w:tcPr>
          <w:p w:rsidR="00DA416D" w:rsidRPr="00D25102" w:rsidRDefault="00DA416D" w:rsidP="003F09AD">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tcPr>
          <w:p w:rsidR="00DA416D" w:rsidRPr="00D25102" w:rsidRDefault="00DA416D" w:rsidP="003F09AD">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tcPr>
          <w:p w:rsidR="00DA416D" w:rsidRPr="00D25102" w:rsidRDefault="00DA416D" w:rsidP="003F09AD">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tcPr>
          <w:p w:rsidR="00DA416D" w:rsidRPr="00D25102" w:rsidRDefault="00DA416D" w:rsidP="003F09AD">
            <w:pPr>
              <w:spacing w:after="0" w:line="240" w:lineRule="auto"/>
              <w:rPr>
                <w:rFonts w:eastAsia="Times New Roman" w:cs="Calibri"/>
                <w:b/>
                <w:color w:val="000000"/>
              </w:rPr>
            </w:pPr>
          </w:p>
        </w:tc>
        <w:tc>
          <w:tcPr>
            <w:tcW w:w="1018" w:type="dxa"/>
            <w:tcBorders>
              <w:top w:val="nil"/>
              <w:left w:val="nil"/>
              <w:bottom w:val="nil"/>
              <w:right w:val="nil"/>
            </w:tcBorders>
            <w:shd w:val="clear" w:color="auto" w:fill="auto"/>
            <w:noWrap/>
            <w:vAlign w:val="bottom"/>
          </w:tcPr>
          <w:p w:rsidR="00DA416D" w:rsidRPr="00D25102" w:rsidRDefault="00DA416D" w:rsidP="003F09AD">
            <w:pPr>
              <w:spacing w:after="0" w:line="240" w:lineRule="auto"/>
              <w:rPr>
                <w:rFonts w:eastAsia="Times New Roman" w:cs="Calibri"/>
                <w:b/>
                <w:color w:val="00000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c>
          <w:tcPr>
            <w:tcW w:w="222" w:type="dxa"/>
            <w:vAlign w:val="center"/>
          </w:tcPr>
          <w:p w:rsidR="00DA416D" w:rsidRPr="00D25102" w:rsidRDefault="00DA416D" w:rsidP="003F09AD">
            <w:pPr>
              <w:spacing w:after="0" w:line="240" w:lineRule="auto"/>
              <w:rPr>
                <w:rFonts w:ascii="Times New Roman" w:eastAsia="Times New Roman" w:hAnsi="Times New Roman"/>
                <w:b/>
                <w:sz w:val="20"/>
                <w:szCs w:val="20"/>
              </w:rPr>
            </w:pPr>
          </w:p>
        </w:tc>
      </w:tr>
      <w:tr w:rsidR="00DA416D" w:rsidRPr="003F09AD" w:rsidTr="00DA416D">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FIPS</w:t>
            </w:r>
          </w:p>
        </w:tc>
        <w:tc>
          <w:tcPr>
            <w:tcW w:w="1097" w:type="dxa"/>
            <w:tcBorders>
              <w:top w:val="single" w:sz="4" w:space="0" w:color="auto"/>
              <w:left w:val="nil"/>
              <w:bottom w:val="single" w:sz="4" w:space="0" w:color="auto"/>
              <w:right w:val="single" w:sz="4" w:space="0" w:color="auto"/>
            </w:tcBorders>
            <w:shd w:val="clear" w:color="auto" w:fill="auto"/>
            <w:noWrap/>
            <w:hideMark/>
          </w:tcPr>
          <w:p w:rsidR="00DA416D" w:rsidRPr="00F623EC" w:rsidRDefault="00DA416D" w:rsidP="00DA416D">
            <w:r w:rsidRPr="00F623EC">
              <w:t>County</w:t>
            </w:r>
          </w:p>
        </w:tc>
        <w:tc>
          <w:tcPr>
            <w:tcW w:w="960" w:type="dxa"/>
            <w:tcBorders>
              <w:top w:val="single" w:sz="4" w:space="0" w:color="auto"/>
              <w:left w:val="nil"/>
              <w:bottom w:val="single" w:sz="4" w:space="0" w:color="auto"/>
              <w:right w:val="single" w:sz="4" w:space="0" w:color="auto"/>
            </w:tcBorders>
            <w:shd w:val="clear" w:color="auto" w:fill="auto"/>
            <w:noWrap/>
            <w:hideMark/>
          </w:tcPr>
          <w:p w:rsidR="00DA416D" w:rsidRPr="00F623EC" w:rsidRDefault="00DA416D" w:rsidP="00DA416D">
            <w:r w:rsidRPr="00F623EC">
              <w:t>State</w:t>
            </w:r>
          </w:p>
        </w:tc>
        <w:tc>
          <w:tcPr>
            <w:tcW w:w="960" w:type="dxa"/>
            <w:tcBorders>
              <w:top w:val="single" w:sz="4" w:space="0" w:color="auto"/>
              <w:left w:val="nil"/>
              <w:bottom w:val="single" w:sz="4" w:space="0" w:color="auto"/>
              <w:right w:val="single" w:sz="4" w:space="0" w:color="auto"/>
            </w:tcBorders>
            <w:shd w:val="clear" w:color="auto" w:fill="auto"/>
            <w:noWrap/>
            <w:hideMark/>
          </w:tcPr>
          <w:p w:rsidR="00DA416D" w:rsidRPr="00F623EC" w:rsidRDefault="00DA416D" w:rsidP="00DA416D">
            <w:r w:rsidRPr="00F623EC">
              <w:t>SG MP</w:t>
            </w:r>
          </w:p>
        </w:tc>
        <w:tc>
          <w:tcPr>
            <w:tcW w:w="1780" w:type="dxa"/>
            <w:tcBorders>
              <w:top w:val="single" w:sz="4" w:space="0" w:color="auto"/>
              <w:left w:val="nil"/>
              <w:bottom w:val="single" w:sz="4" w:space="0" w:color="auto"/>
              <w:right w:val="single" w:sz="4" w:space="0" w:color="auto"/>
            </w:tcBorders>
            <w:shd w:val="clear" w:color="auto" w:fill="auto"/>
            <w:noWrap/>
            <w:hideMark/>
          </w:tcPr>
          <w:p w:rsidR="00DA416D" w:rsidRPr="00F623EC" w:rsidRDefault="00DA416D" w:rsidP="00DA416D">
            <w:r w:rsidRPr="00F623EC">
              <w:t>SG E</w:t>
            </w:r>
          </w:p>
        </w:tc>
        <w:tc>
          <w:tcPr>
            <w:tcW w:w="960" w:type="dxa"/>
            <w:tcBorders>
              <w:top w:val="single" w:sz="4" w:space="0" w:color="auto"/>
              <w:left w:val="nil"/>
              <w:bottom w:val="single" w:sz="4" w:space="0" w:color="auto"/>
              <w:right w:val="single" w:sz="4" w:space="0" w:color="auto"/>
            </w:tcBorders>
            <w:shd w:val="clear" w:color="auto" w:fill="auto"/>
            <w:noWrap/>
            <w:hideMark/>
          </w:tcPr>
          <w:p w:rsidR="00DA416D" w:rsidRPr="00F623EC" w:rsidRDefault="00DA416D" w:rsidP="00DA416D">
            <w:r w:rsidRPr="00F623EC">
              <w:t>SG V</w:t>
            </w:r>
          </w:p>
        </w:tc>
        <w:tc>
          <w:tcPr>
            <w:tcW w:w="960" w:type="dxa"/>
            <w:tcBorders>
              <w:top w:val="single" w:sz="4" w:space="0" w:color="auto"/>
              <w:left w:val="nil"/>
              <w:bottom w:val="single" w:sz="4" w:space="0" w:color="auto"/>
              <w:right w:val="single" w:sz="4" w:space="0" w:color="auto"/>
            </w:tcBorders>
            <w:shd w:val="clear" w:color="auto" w:fill="auto"/>
            <w:noWrap/>
            <w:hideMark/>
          </w:tcPr>
          <w:p w:rsidR="00DA416D" w:rsidRPr="00F623EC" w:rsidRDefault="00DA416D" w:rsidP="00DA416D">
            <w:r w:rsidRPr="00F623EC">
              <w:t>ES MP</w:t>
            </w:r>
          </w:p>
        </w:tc>
        <w:tc>
          <w:tcPr>
            <w:tcW w:w="960" w:type="dxa"/>
            <w:tcBorders>
              <w:top w:val="single" w:sz="4" w:space="0" w:color="auto"/>
              <w:left w:val="nil"/>
              <w:bottom w:val="single" w:sz="4" w:space="0" w:color="auto"/>
              <w:right w:val="single" w:sz="4" w:space="0" w:color="auto"/>
            </w:tcBorders>
            <w:shd w:val="clear" w:color="auto" w:fill="auto"/>
            <w:noWrap/>
            <w:hideMark/>
          </w:tcPr>
          <w:p w:rsidR="00DA416D" w:rsidRPr="00F623EC" w:rsidRDefault="00DA416D" w:rsidP="00DA416D">
            <w:r w:rsidRPr="00F623EC">
              <w:t>ES E</w:t>
            </w:r>
          </w:p>
        </w:tc>
        <w:tc>
          <w:tcPr>
            <w:tcW w:w="1018" w:type="dxa"/>
            <w:tcBorders>
              <w:top w:val="single" w:sz="4" w:space="0" w:color="auto"/>
              <w:left w:val="nil"/>
              <w:bottom w:val="single" w:sz="4" w:space="0" w:color="auto"/>
              <w:right w:val="single" w:sz="4" w:space="0" w:color="auto"/>
            </w:tcBorders>
            <w:shd w:val="clear" w:color="auto" w:fill="auto"/>
            <w:noWrap/>
            <w:hideMark/>
          </w:tcPr>
          <w:p w:rsidR="00DA416D" w:rsidRPr="00F623EC" w:rsidRDefault="00DA416D" w:rsidP="00DA416D">
            <w:r w:rsidRPr="00F623EC">
              <w:t>ES V</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49001</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Beaver</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49003</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Box Elder</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5</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2</w:t>
            </w:r>
          </w:p>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-3</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49005</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Cache</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8</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3</w:t>
            </w:r>
          </w:p>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-5</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49013</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Duchesne</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3</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2</w:t>
            </w:r>
          </w:p>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49019</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Grand</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2</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49023</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Juab</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49025</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Kane</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2</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-2</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49027</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Millard</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49029</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Morgan</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49031</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Piute</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49035</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Salt Lake</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55</w:t>
            </w:r>
          </w:p>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46</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-9</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49</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38</w:t>
            </w:r>
          </w:p>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-11</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49039</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Sanpete</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4</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-4</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49041</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Sevier</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4</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-3</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49043</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Summit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3</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-3</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49045</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Tooele</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5</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4</w:t>
            </w:r>
          </w:p>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-1</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lastRenderedPageBreak/>
              <w:t>49047</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Uintah</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5</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-5</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DA416D" w:rsidRPr="003F09AD"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F623EC" w:rsidRDefault="00DA416D" w:rsidP="00DA416D">
            <w:r w:rsidRPr="00F623EC">
              <w:t>49051</w:t>
            </w:r>
          </w:p>
        </w:tc>
        <w:tc>
          <w:tcPr>
            <w:tcW w:w="1097"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Wasatch</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UT</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2</w:t>
            </w:r>
          </w:p>
        </w:tc>
        <w:tc>
          <w:tcPr>
            <w:tcW w:w="960" w:type="dxa"/>
            <w:tcBorders>
              <w:top w:val="nil"/>
              <w:left w:val="nil"/>
              <w:bottom w:val="single" w:sz="4" w:space="0" w:color="auto"/>
              <w:right w:val="single" w:sz="4" w:space="0" w:color="auto"/>
            </w:tcBorders>
            <w:shd w:val="clear" w:color="auto" w:fill="auto"/>
            <w:noWrap/>
            <w:hideMark/>
          </w:tcPr>
          <w:p w:rsidR="00DA416D" w:rsidRPr="00F623EC" w:rsidRDefault="00DA416D" w:rsidP="00DA416D"/>
        </w:tc>
        <w:tc>
          <w:tcPr>
            <w:tcW w:w="1018" w:type="dxa"/>
            <w:tcBorders>
              <w:top w:val="nil"/>
              <w:left w:val="nil"/>
              <w:bottom w:val="single" w:sz="4" w:space="0" w:color="auto"/>
              <w:right w:val="single" w:sz="4" w:space="0" w:color="auto"/>
            </w:tcBorders>
            <w:shd w:val="clear" w:color="auto" w:fill="auto"/>
            <w:noWrap/>
            <w:hideMark/>
          </w:tcPr>
          <w:p w:rsidR="00DA416D" w:rsidRPr="00F623EC" w:rsidRDefault="00DA416D" w:rsidP="00DA416D">
            <w:r w:rsidRPr="00F623EC">
              <w:t>-2</w:t>
            </w: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1110" w:type="dxa"/>
            <w:gridSpan w:val="5"/>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666" w:type="dxa"/>
            <w:gridSpan w:val="3"/>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3F09AD" w:rsidRDefault="00DA416D" w:rsidP="00DA416D">
            <w:pPr>
              <w:spacing w:after="0" w:line="240" w:lineRule="auto"/>
              <w:rPr>
                <w:rFonts w:ascii="Times New Roman" w:eastAsia="Times New Roman" w:hAnsi="Times New Roman"/>
                <w:sz w:val="20"/>
                <w:szCs w:val="20"/>
              </w:rPr>
            </w:pPr>
          </w:p>
        </w:tc>
      </w:tr>
      <w:tr w:rsidR="003F09AD" w:rsidRPr="003F09AD" w:rsidTr="00DA416D">
        <w:trPr>
          <w:trHeight w:val="300"/>
        </w:trPr>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097"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78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1018" w:type="dxa"/>
            <w:tcBorders>
              <w:top w:val="nil"/>
              <w:left w:val="nil"/>
              <w:bottom w:val="nil"/>
              <w:right w:val="nil"/>
            </w:tcBorders>
            <w:shd w:val="clear" w:color="auto" w:fill="auto"/>
            <w:noWrap/>
            <w:vAlign w:val="bottom"/>
            <w:hideMark/>
          </w:tcPr>
          <w:p w:rsidR="003F09AD" w:rsidRPr="003F09AD" w:rsidRDefault="003F09AD" w:rsidP="003F09AD">
            <w:pPr>
              <w:spacing w:after="0" w:line="240" w:lineRule="auto"/>
              <w:rPr>
                <w:rFonts w:eastAsia="Times New Roman" w:cs="Calibri"/>
                <w:color w:val="00000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1110" w:type="dxa"/>
            <w:gridSpan w:val="5"/>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666" w:type="dxa"/>
            <w:gridSpan w:val="3"/>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666" w:type="dxa"/>
            <w:gridSpan w:val="3"/>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c>
          <w:tcPr>
            <w:tcW w:w="222" w:type="dxa"/>
            <w:vAlign w:val="center"/>
            <w:hideMark/>
          </w:tcPr>
          <w:p w:rsidR="003F09AD" w:rsidRPr="003F09AD" w:rsidRDefault="003F09AD" w:rsidP="003F09AD">
            <w:pPr>
              <w:spacing w:after="0" w:line="240" w:lineRule="auto"/>
              <w:rPr>
                <w:rFonts w:ascii="Times New Roman" w:eastAsia="Times New Roman" w:hAnsi="Times New Roman"/>
                <w:sz w:val="20"/>
                <w:szCs w:val="20"/>
              </w:rPr>
            </w:pPr>
          </w:p>
        </w:tc>
      </w:tr>
    </w:tbl>
    <w:p w:rsidR="00EC1CF4" w:rsidRDefault="00EC1CF4">
      <w:pPr>
        <w:rPr>
          <w:b/>
        </w:rPr>
      </w:pPr>
    </w:p>
    <w:p w:rsidR="00716D57" w:rsidRDefault="00716D57" w:rsidP="00716D57">
      <w:pPr>
        <w:rPr>
          <w:b/>
        </w:rPr>
      </w:pPr>
      <w:r>
        <w:rPr>
          <w:b/>
        </w:rPr>
        <w:t xml:space="preserve">The following table shows the </w:t>
      </w:r>
      <w:r w:rsidR="00DA416D">
        <w:rPr>
          <w:b/>
        </w:rPr>
        <w:t>6</w:t>
      </w:r>
      <w:r>
        <w:rPr>
          <w:b/>
        </w:rPr>
        <w:t xml:space="preserve"> counties in Utah are over-served and shows the enrollments and variance in each.</w:t>
      </w:r>
    </w:p>
    <w:tbl>
      <w:tblPr>
        <w:tblW w:w="12516" w:type="dxa"/>
        <w:tblInd w:w="93" w:type="dxa"/>
        <w:tblLook w:val="04A0" w:firstRow="1" w:lastRow="0" w:firstColumn="1" w:lastColumn="0" w:noHBand="0" w:noVBand="1"/>
      </w:tblPr>
      <w:tblGrid>
        <w:gridCol w:w="960"/>
        <w:gridCol w:w="1294"/>
        <w:gridCol w:w="960"/>
        <w:gridCol w:w="960"/>
        <w:gridCol w:w="1780"/>
        <w:gridCol w:w="960"/>
        <w:gridCol w:w="960"/>
        <w:gridCol w:w="960"/>
        <w:gridCol w:w="1018"/>
        <w:gridCol w:w="222"/>
        <w:gridCol w:w="222"/>
        <w:gridCol w:w="222"/>
        <w:gridCol w:w="222"/>
        <w:gridCol w:w="222"/>
        <w:gridCol w:w="222"/>
        <w:gridCol w:w="222"/>
        <w:gridCol w:w="222"/>
        <w:gridCol w:w="222"/>
        <w:gridCol w:w="222"/>
        <w:gridCol w:w="222"/>
        <w:gridCol w:w="222"/>
      </w:tblGrid>
      <w:tr w:rsidR="00716D57" w:rsidRPr="00716D57" w:rsidTr="00716D57">
        <w:trPr>
          <w:gridAfter w:val="12"/>
          <w:wAfter w:w="2664" w:type="dxa"/>
          <w:trHeight w:val="300"/>
        </w:trPr>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b/>
                <w:color w:val="000000"/>
              </w:rPr>
            </w:pPr>
          </w:p>
        </w:tc>
        <w:tc>
          <w:tcPr>
            <w:tcW w:w="1294"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1780"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r w:rsidRPr="00D25102">
              <w:rPr>
                <w:rFonts w:eastAsia="Times New Roman" w:cs="Calibri"/>
                <w:b/>
                <w:color w:val="000000"/>
              </w:rPr>
              <w:t xml:space="preserve">Utah </w:t>
            </w:r>
          </w:p>
        </w:tc>
        <w:tc>
          <w:tcPr>
            <w:tcW w:w="960"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1018"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r>
      <w:tr w:rsidR="00716D57" w:rsidRPr="00716D57" w:rsidTr="00716D57">
        <w:trPr>
          <w:trHeight w:val="300"/>
        </w:trPr>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b/>
                <w:color w:val="000000"/>
              </w:rPr>
            </w:pPr>
          </w:p>
        </w:tc>
        <w:tc>
          <w:tcPr>
            <w:tcW w:w="1294"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9596" w:type="dxa"/>
            <w:gridSpan w:val="16"/>
            <w:tcBorders>
              <w:top w:val="nil"/>
              <w:left w:val="nil"/>
              <w:bottom w:val="nil"/>
              <w:right w:val="nil"/>
            </w:tcBorders>
            <w:shd w:val="clear" w:color="auto" w:fill="auto"/>
            <w:noWrap/>
            <w:vAlign w:val="bottom"/>
            <w:hideMark/>
          </w:tcPr>
          <w:p w:rsidR="00716D57" w:rsidRPr="00D25102" w:rsidRDefault="00DA416D" w:rsidP="00716D57">
            <w:pPr>
              <w:spacing w:after="0" w:line="240" w:lineRule="auto"/>
              <w:rPr>
                <w:rFonts w:eastAsia="Times New Roman" w:cs="Calibri"/>
                <w:b/>
                <w:color w:val="000000"/>
              </w:rPr>
            </w:pPr>
            <w:r>
              <w:rPr>
                <w:rFonts w:eastAsia="Times New Roman" w:cs="Calibri"/>
                <w:b/>
                <w:color w:val="000000"/>
              </w:rPr>
              <w:t xml:space="preserve">Modified </w:t>
            </w:r>
            <w:r w:rsidR="00716D57" w:rsidRPr="00D25102">
              <w:rPr>
                <w:rFonts w:eastAsia="Times New Roman" w:cs="Calibri"/>
                <w:b/>
                <w:color w:val="000000"/>
              </w:rPr>
              <w:t>Positions, Enrollments, and Variances</w:t>
            </w:r>
          </w:p>
        </w:tc>
        <w:tc>
          <w:tcPr>
            <w:tcW w:w="222"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color w:val="000000"/>
              </w:rPr>
            </w:pPr>
          </w:p>
        </w:tc>
      </w:tr>
      <w:tr w:rsidR="00716D57" w:rsidRPr="00716D57" w:rsidTr="00716D57">
        <w:trPr>
          <w:trHeight w:val="300"/>
        </w:trPr>
        <w:tc>
          <w:tcPr>
            <w:tcW w:w="960" w:type="dxa"/>
            <w:tcBorders>
              <w:top w:val="nil"/>
              <w:left w:val="nil"/>
              <w:bottom w:val="nil"/>
              <w:right w:val="nil"/>
            </w:tcBorders>
            <w:shd w:val="clear" w:color="auto" w:fill="auto"/>
            <w:noWrap/>
            <w:vAlign w:val="bottom"/>
            <w:hideMark/>
          </w:tcPr>
          <w:p w:rsidR="00716D57" w:rsidRPr="00716D57" w:rsidRDefault="00716D57" w:rsidP="00716D57">
            <w:pPr>
              <w:spacing w:after="0" w:line="240" w:lineRule="auto"/>
              <w:rPr>
                <w:rFonts w:eastAsia="Times New Roman" w:cs="Calibri"/>
                <w:b/>
                <w:color w:val="000000"/>
              </w:rPr>
            </w:pPr>
          </w:p>
        </w:tc>
        <w:tc>
          <w:tcPr>
            <w:tcW w:w="1294"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2740" w:type="dxa"/>
            <w:gridSpan w:val="2"/>
            <w:tcBorders>
              <w:top w:val="nil"/>
              <w:left w:val="nil"/>
              <w:bottom w:val="nil"/>
              <w:right w:val="nil"/>
            </w:tcBorders>
            <w:shd w:val="clear" w:color="auto" w:fill="auto"/>
            <w:noWrap/>
            <w:vAlign w:val="bottom"/>
            <w:hideMark/>
          </w:tcPr>
          <w:p w:rsidR="00716D57" w:rsidRPr="00D25102" w:rsidRDefault="00716D57" w:rsidP="00057F08">
            <w:pPr>
              <w:spacing w:after="0" w:line="240" w:lineRule="auto"/>
              <w:jc w:val="center"/>
              <w:rPr>
                <w:rFonts w:eastAsia="Times New Roman" w:cs="Calibri"/>
                <w:b/>
                <w:color w:val="000000"/>
              </w:rPr>
            </w:pPr>
            <w:r w:rsidRPr="00D25102">
              <w:rPr>
                <w:rFonts w:eastAsia="Times New Roman" w:cs="Calibri"/>
                <w:b/>
                <w:color w:val="000000"/>
              </w:rPr>
              <w:t>OVER-SERVED COUNTIES</w:t>
            </w:r>
            <w:r w:rsidR="00057F08">
              <w:rPr>
                <w:rFonts w:eastAsia="Times New Roman" w:cs="Calibri"/>
                <w:b/>
                <w:color w:val="000000"/>
              </w:rPr>
              <w:t xml:space="preserve"> – Updated 2022</w:t>
            </w:r>
          </w:p>
        </w:tc>
        <w:tc>
          <w:tcPr>
            <w:tcW w:w="960"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960"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1018" w:type="dxa"/>
            <w:tcBorders>
              <w:top w:val="nil"/>
              <w:left w:val="nil"/>
              <w:bottom w:val="nil"/>
              <w:right w:val="nil"/>
            </w:tcBorders>
            <w:shd w:val="clear" w:color="auto" w:fill="auto"/>
            <w:noWrap/>
            <w:vAlign w:val="bottom"/>
            <w:hideMark/>
          </w:tcPr>
          <w:p w:rsidR="00716D57" w:rsidRPr="00D25102" w:rsidRDefault="00716D57" w:rsidP="00716D57">
            <w:pPr>
              <w:spacing w:after="0" w:line="240" w:lineRule="auto"/>
              <w:rPr>
                <w:rFonts w:eastAsia="Times New Roman" w:cs="Calibri"/>
                <w:b/>
                <w:color w:val="00000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c>
          <w:tcPr>
            <w:tcW w:w="222" w:type="dxa"/>
            <w:vAlign w:val="center"/>
            <w:hideMark/>
          </w:tcPr>
          <w:p w:rsidR="00716D57" w:rsidRPr="00716D57" w:rsidRDefault="00716D57" w:rsidP="00716D57">
            <w:pPr>
              <w:spacing w:after="0" w:line="240" w:lineRule="auto"/>
              <w:rPr>
                <w:rFonts w:ascii="Times New Roman" w:eastAsia="Times New Roman" w:hAnsi="Times New Roman"/>
                <w:sz w:val="20"/>
                <w:szCs w:val="20"/>
              </w:rPr>
            </w:pPr>
          </w:p>
        </w:tc>
      </w:tr>
      <w:tr w:rsidR="00DA416D" w:rsidRPr="00716D57" w:rsidTr="00DA416D">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rsidR="00DA416D" w:rsidRPr="001F2AF9" w:rsidRDefault="00DA416D" w:rsidP="00DA416D">
            <w:r w:rsidRPr="001F2AF9">
              <w:t>FIPS</w:t>
            </w:r>
          </w:p>
        </w:tc>
        <w:tc>
          <w:tcPr>
            <w:tcW w:w="1294" w:type="dxa"/>
            <w:tcBorders>
              <w:top w:val="single" w:sz="4" w:space="0" w:color="auto"/>
              <w:left w:val="nil"/>
              <w:bottom w:val="single" w:sz="4" w:space="0" w:color="auto"/>
              <w:right w:val="single" w:sz="4" w:space="0" w:color="auto"/>
            </w:tcBorders>
            <w:shd w:val="clear" w:color="auto" w:fill="auto"/>
            <w:noWrap/>
            <w:hideMark/>
          </w:tcPr>
          <w:p w:rsidR="00DA416D" w:rsidRPr="001F2AF9" w:rsidRDefault="00DA416D" w:rsidP="00DA416D">
            <w:r w:rsidRPr="001F2AF9">
              <w:t>County</w:t>
            </w:r>
          </w:p>
        </w:tc>
        <w:tc>
          <w:tcPr>
            <w:tcW w:w="960" w:type="dxa"/>
            <w:tcBorders>
              <w:top w:val="single" w:sz="4" w:space="0" w:color="auto"/>
              <w:left w:val="nil"/>
              <w:bottom w:val="single" w:sz="4" w:space="0" w:color="auto"/>
              <w:right w:val="single" w:sz="4" w:space="0" w:color="auto"/>
            </w:tcBorders>
            <w:shd w:val="clear" w:color="auto" w:fill="auto"/>
            <w:noWrap/>
            <w:hideMark/>
          </w:tcPr>
          <w:p w:rsidR="00DA416D" w:rsidRPr="001F2AF9" w:rsidRDefault="00DA416D" w:rsidP="00DA416D">
            <w:r w:rsidRPr="001F2AF9">
              <w:t>State</w:t>
            </w:r>
          </w:p>
        </w:tc>
        <w:tc>
          <w:tcPr>
            <w:tcW w:w="960" w:type="dxa"/>
            <w:tcBorders>
              <w:top w:val="single" w:sz="4" w:space="0" w:color="auto"/>
              <w:left w:val="nil"/>
              <w:bottom w:val="single" w:sz="4" w:space="0" w:color="auto"/>
              <w:right w:val="single" w:sz="4" w:space="0" w:color="auto"/>
            </w:tcBorders>
            <w:shd w:val="clear" w:color="auto" w:fill="auto"/>
            <w:noWrap/>
            <w:hideMark/>
          </w:tcPr>
          <w:p w:rsidR="00DA416D" w:rsidRPr="001F2AF9" w:rsidRDefault="00DA416D" w:rsidP="00DA416D">
            <w:r w:rsidRPr="001F2AF9">
              <w:t>SG MP</w:t>
            </w:r>
          </w:p>
        </w:tc>
        <w:tc>
          <w:tcPr>
            <w:tcW w:w="1780" w:type="dxa"/>
            <w:tcBorders>
              <w:top w:val="single" w:sz="4" w:space="0" w:color="auto"/>
              <w:left w:val="nil"/>
              <w:bottom w:val="single" w:sz="4" w:space="0" w:color="auto"/>
              <w:right w:val="single" w:sz="4" w:space="0" w:color="auto"/>
            </w:tcBorders>
            <w:shd w:val="clear" w:color="auto" w:fill="auto"/>
            <w:noWrap/>
            <w:hideMark/>
          </w:tcPr>
          <w:p w:rsidR="00DA416D" w:rsidRPr="001F2AF9" w:rsidRDefault="00DA416D" w:rsidP="00DA416D">
            <w:r w:rsidRPr="001F2AF9">
              <w:t>SG E</w:t>
            </w:r>
          </w:p>
        </w:tc>
        <w:tc>
          <w:tcPr>
            <w:tcW w:w="960" w:type="dxa"/>
            <w:tcBorders>
              <w:top w:val="single" w:sz="4" w:space="0" w:color="auto"/>
              <w:left w:val="nil"/>
              <w:bottom w:val="single" w:sz="4" w:space="0" w:color="auto"/>
              <w:right w:val="single" w:sz="4" w:space="0" w:color="auto"/>
            </w:tcBorders>
            <w:shd w:val="clear" w:color="auto" w:fill="auto"/>
            <w:noWrap/>
            <w:hideMark/>
          </w:tcPr>
          <w:p w:rsidR="00DA416D" w:rsidRPr="001F2AF9" w:rsidRDefault="00DA416D" w:rsidP="00DA416D">
            <w:r w:rsidRPr="001F2AF9">
              <w:t>SG V</w:t>
            </w:r>
          </w:p>
        </w:tc>
        <w:tc>
          <w:tcPr>
            <w:tcW w:w="960" w:type="dxa"/>
            <w:tcBorders>
              <w:top w:val="single" w:sz="4" w:space="0" w:color="auto"/>
              <w:left w:val="nil"/>
              <w:bottom w:val="single" w:sz="4" w:space="0" w:color="auto"/>
              <w:right w:val="single" w:sz="4" w:space="0" w:color="auto"/>
            </w:tcBorders>
            <w:shd w:val="clear" w:color="auto" w:fill="auto"/>
            <w:noWrap/>
            <w:hideMark/>
          </w:tcPr>
          <w:p w:rsidR="00DA416D" w:rsidRPr="001F2AF9" w:rsidRDefault="00DA416D" w:rsidP="00DA416D">
            <w:r w:rsidRPr="001F2AF9">
              <w:t>ES MP</w:t>
            </w:r>
          </w:p>
        </w:tc>
        <w:tc>
          <w:tcPr>
            <w:tcW w:w="960" w:type="dxa"/>
            <w:tcBorders>
              <w:top w:val="single" w:sz="4" w:space="0" w:color="auto"/>
              <w:left w:val="nil"/>
              <w:bottom w:val="single" w:sz="4" w:space="0" w:color="auto"/>
              <w:right w:val="single" w:sz="4" w:space="0" w:color="auto"/>
            </w:tcBorders>
            <w:shd w:val="clear" w:color="auto" w:fill="auto"/>
            <w:noWrap/>
            <w:hideMark/>
          </w:tcPr>
          <w:p w:rsidR="00DA416D" w:rsidRPr="001F2AF9" w:rsidRDefault="00DA416D" w:rsidP="00DA416D">
            <w:r w:rsidRPr="001F2AF9">
              <w:t>ES E</w:t>
            </w:r>
          </w:p>
        </w:tc>
        <w:tc>
          <w:tcPr>
            <w:tcW w:w="1018" w:type="dxa"/>
            <w:tcBorders>
              <w:top w:val="single" w:sz="4" w:space="0" w:color="auto"/>
              <w:left w:val="nil"/>
              <w:bottom w:val="single" w:sz="4" w:space="0" w:color="auto"/>
              <w:right w:val="single" w:sz="4" w:space="0" w:color="auto"/>
            </w:tcBorders>
            <w:shd w:val="clear" w:color="auto" w:fill="auto"/>
            <w:noWrap/>
            <w:hideMark/>
          </w:tcPr>
          <w:p w:rsidR="00DA416D" w:rsidRPr="001F2AF9" w:rsidRDefault="00DA416D" w:rsidP="00DA416D">
            <w:r w:rsidRPr="001F2AF9">
              <w:t>ES V</w:t>
            </w: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r>
      <w:tr w:rsidR="00DA416D" w:rsidRPr="00716D57"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1F2AF9" w:rsidRDefault="00DA416D" w:rsidP="00DA416D">
            <w:r w:rsidRPr="001F2AF9">
              <w:t>49007</w:t>
            </w:r>
          </w:p>
        </w:tc>
        <w:tc>
          <w:tcPr>
            <w:tcW w:w="1294"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Carbon</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UT</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3</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4</w:t>
            </w:r>
          </w:p>
        </w:tc>
        <w:tc>
          <w:tcPr>
            <w:tcW w:w="1018"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1</w:t>
            </w: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r>
      <w:tr w:rsidR="00DA416D" w:rsidRPr="00716D57"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1F2AF9" w:rsidRDefault="00DA416D" w:rsidP="00DA416D">
            <w:r w:rsidRPr="001F2AF9">
              <w:t>49011</w:t>
            </w:r>
          </w:p>
        </w:tc>
        <w:tc>
          <w:tcPr>
            <w:tcW w:w="1294"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Davis</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UT</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18</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21</w:t>
            </w:r>
          </w:p>
        </w:tc>
        <w:tc>
          <w:tcPr>
            <w:tcW w:w="1018"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3</w:t>
            </w: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r>
      <w:tr w:rsidR="00DA416D" w:rsidRPr="00716D57"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1F2AF9" w:rsidRDefault="00DA416D" w:rsidP="00DA416D">
            <w:r w:rsidRPr="001F2AF9">
              <w:t>49015</w:t>
            </w:r>
          </w:p>
        </w:tc>
        <w:tc>
          <w:tcPr>
            <w:tcW w:w="1294"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Emery</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UT</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1</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1</w:t>
            </w:r>
          </w:p>
        </w:tc>
        <w:tc>
          <w:tcPr>
            <w:tcW w:w="1018"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0</w:t>
            </w: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r>
      <w:tr w:rsidR="00DA416D" w:rsidRPr="00716D57"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1F2AF9" w:rsidRDefault="00DA416D" w:rsidP="00DA416D">
            <w:r w:rsidRPr="001F2AF9">
              <w:t>49037</w:t>
            </w:r>
          </w:p>
        </w:tc>
        <w:tc>
          <w:tcPr>
            <w:tcW w:w="1294"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San Juan</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UT</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4</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4</w:t>
            </w:r>
          </w:p>
        </w:tc>
        <w:tc>
          <w:tcPr>
            <w:tcW w:w="1018"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0</w:t>
            </w: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r>
      <w:tr w:rsidR="00DA416D" w:rsidRPr="00716D57"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1F2AF9" w:rsidRDefault="00DA416D" w:rsidP="00DA416D">
            <w:r w:rsidRPr="001F2AF9">
              <w:t>49049</w:t>
            </w:r>
          </w:p>
        </w:tc>
        <w:tc>
          <w:tcPr>
            <w:tcW w:w="1294"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Utah</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UT</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32</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35</w:t>
            </w:r>
          </w:p>
        </w:tc>
        <w:tc>
          <w:tcPr>
            <w:tcW w:w="1018"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3</w:t>
            </w: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r>
      <w:tr w:rsidR="00DA416D" w:rsidRPr="00716D57" w:rsidTr="00DA416D">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DA416D" w:rsidRPr="001F2AF9" w:rsidRDefault="00DA416D" w:rsidP="00DA416D">
            <w:r w:rsidRPr="001F2AF9">
              <w:t>49057</w:t>
            </w:r>
          </w:p>
        </w:tc>
        <w:tc>
          <w:tcPr>
            <w:tcW w:w="1294"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Weber</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UT</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178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28</w:t>
            </w:r>
          </w:p>
        </w:tc>
        <w:tc>
          <w:tcPr>
            <w:tcW w:w="960"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52</w:t>
            </w:r>
          </w:p>
        </w:tc>
        <w:tc>
          <w:tcPr>
            <w:tcW w:w="1018" w:type="dxa"/>
            <w:tcBorders>
              <w:top w:val="nil"/>
              <w:left w:val="nil"/>
              <w:bottom w:val="single" w:sz="4" w:space="0" w:color="auto"/>
              <w:right w:val="single" w:sz="4" w:space="0" w:color="auto"/>
            </w:tcBorders>
            <w:shd w:val="clear" w:color="auto" w:fill="auto"/>
            <w:noWrap/>
            <w:hideMark/>
          </w:tcPr>
          <w:p w:rsidR="00DA416D" w:rsidRPr="001F2AF9" w:rsidRDefault="00DA416D" w:rsidP="00DA416D">
            <w:r w:rsidRPr="001F2AF9">
              <w:t>24</w:t>
            </w: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c>
          <w:tcPr>
            <w:tcW w:w="222" w:type="dxa"/>
            <w:vAlign w:val="center"/>
            <w:hideMark/>
          </w:tcPr>
          <w:p w:rsidR="00DA416D" w:rsidRPr="00716D57" w:rsidRDefault="00DA416D" w:rsidP="00DA416D">
            <w:pPr>
              <w:spacing w:after="0" w:line="240" w:lineRule="auto"/>
              <w:rPr>
                <w:rFonts w:ascii="Times New Roman" w:eastAsia="Times New Roman" w:hAnsi="Times New Roman"/>
                <w:sz w:val="20"/>
                <w:szCs w:val="20"/>
              </w:rPr>
            </w:pPr>
          </w:p>
        </w:tc>
      </w:tr>
    </w:tbl>
    <w:p w:rsidR="00716D57" w:rsidRPr="002D55CB" w:rsidRDefault="00716D57" w:rsidP="002D55CB">
      <w:pPr>
        <w:rPr>
          <w:b/>
        </w:rPr>
      </w:pPr>
    </w:p>
    <w:p w:rsidR="00176731" w:rsidRPr="003E5E3B" w:rsidRDefault="00176731" w:rsidP="00176731">
      <w:pPr>
        <w:pStyle w:val="ListParagraph"/>
        <w:ind w:left="1080"/>
        <w:rPr>
          <w:b/>
        </w:rPr>
      </w:pPr>
    </w:p>
    <w:p w:rsidR="002127F3" w:rsidRPr="002127F3" w:rsidRDefault="001D5FDC" w:rsidP="002739A7">
      <w:pPr>
        <w:pStyle w:val="Heading3"/>
        <w:numPr>
          <w:ilvl w:val="0"/>
          <w:numId w:val="11"/>
        </w:numPr>
        <w:ind w:left="720"/>
      </w:pPr>
      <w:bookmarkStart w:id="37" w:name="_Toc98253369"/>
      <w:r w:rsidRPr="00100FCE">
        <w:rPr>
          <w:color w:val="auto"/>
        </w:rPr>
        <w:t xml:space="preserve">Explain the State’s long-term strategy for achieving an equitable distribution of SCSEP positions within the </w:t>
      </w:r>
      <w:r w:rsidR="00D271AC">
        <w:rPr>
          <w:color w:val="auto"/>
        </w:rPr>
        <w:t>s</w:t>
      </w:r>
      <w:r w:rsidRPr="00100FCE">
        <w:rPr>
          <w:color w:val="auto"/>
        </w:rPr>
        <w:t>tate that</w:t>
      </w:r>
      <w:r w:rsidR="00D271AC">
        <w:rPr>
          <w:color w:val="auto"/>
        </w:rPr>
        <w:t xml:space="preserve"> moves positions from over-served to underserved locations within the State in compliance with 20 CFR 641.365 and;</w:t>
      </w:r>
      <w:bookmarkEnd w:id="37"/>
    </w:p>
    <w:p w:rsidR="00176731" w:rsidRPr="00EC1CF4" w:rsidRDefault="001D5FDC" w:rsidP="002127F3">
      <w:pPr>
        <w:pStyle w:val="Heading3"/>
        <w:ind w:left="720"/>
      </w:pPr>
      <w:r w:rsidRPr="00100FCE">
        <w:rPr>
          <w:color w:val="auto"/>
        </w:rPr>
        <w:t xml:space="preserve"> </w:t>
      </w:r>
    </w:p>
    <w:p w:rsidR="001D5FDC" w:rsidRPr="00EC1CF4" w:rsidRDefault="001D5FDC" w:rsidP="002739A7">
      <w:pPr>
        <w:pStyle w:val="ListParagraph"/>
        <w:numPr>
          <w:ilvl w:val="1"/>
          <w:numId w:val="3"/>
        </w:numPr>
        <w:ind w:left="1440"/>
      </w:pPr>
      <w:r w:rsidRPr="00EC1CF4">
        <w:t xml:space="preserve">Moves positions from over-served to underserved locations within the State in compliance with 20 CFR 641.365. </w:t>
      </w:r>
    </w:p>
    <w:p w:rsidR="00176731" w:rsidRPr="00EC1CF4" w:rsidRDefault="00176731" w:rsidP="00EC1CF4">
      <w:pPr>
        <w:pStyle w:val="ListParagraph"/>
        <w:tabs>
          <w:tab w:val="num" w:pos="1350"/>
        </w:tabs>
        <w:ind w:left="1440" w:hanging="360"/>
      </w:pPr>
    </w:p>
    <w:p w:rsidR="00FA6DAC" w:rsidRDefault="006A6C3F" w:rsidP="002739A7">
      <w:pPr>
        <w:pStyle w:val="ListParagraph"/>
        <w:numPr>
          <w:ilvl w:val="2"/>
          <w:numId w:val="22"/>
        </w:numPr>
        <w:ind w:left="1800"/>
      </w:pPr>
      <w:r w:rsidRPr="00EC1CF4">
        <w:t>The State of Utah SCSEP P</w:t>
      </w:r>
      <w:r w:rsidR="005A1FC0" w:rsidRPr="00EC1CF4">
        <w:t xml:space="preserve">rogram </w:t>
      </w:r>
      <w:proofErr w:type="gramStart"/>
      <w:r w:rsidR="005A1FC0" w:rsidRPr="00EC1CF4">
        <w:t>is in compliance with</w:t>
      </w:r>
      <w:proofErr w:type="gramEnd"/>
      <w:r w:rsidR="005A1FC0" w:rsidRPr="00EC1CF4">
        <w:t xml:space="preserve"> over-served to underserved </w:t>
      </w:r>
      <w:r w:rsidR="005A1FC0" w:rsidRPr="00D23121">
        <w:t>locations because we only serve Salt Lake County.</w:t>
      </w:r>
    </w:p>
    <w:p w:rsidR="00EE3101" w:rsidRPr="00EE3101" w:rsidRDefault="00EE3101" w:rsidP="002739A7">
      <w:pPr>
        <w:pStyle w:val="ListParagraph"/>
        <w:numPr>
          <w:ilvl w:val="2"/>
          <w:numId w:val="22"/>
        </w:numPr>
        <w:ind w:left="1800"/>
      </w:pPr>
      <w:r w:rsidRPr="00EE3101">
        <w:t xml:space="preserve">The State of Utah is working with ESGW-NRM to improve Slot imbalances. Underserved areas around the State of Utah are frontier areas with no local American Job Centers. These underserved areas will be a focus of building </w:t>
      </w:r>
      <w:r w:rsidRPr="00EE3101">
        <w:lastRenderedPageBreak/>
        <w:t>partnerships with local county agencies and non-profits to provide opportunities for SCSEP participants to train in those underserved areas.  When these partnerships are achieved over served areas will be corrected.</w:t>
      </w:r>
    </w:p>
    <w:p w:rsidR="00FA6DAC" w:rsidRPr="00EE3101" w:rsidRDefault="00FA6DAC" w:rsidP="00EC1CF4">
      <w:pPr>
        <w:pStyle w:val="ListParagraph"/>
        <w:tabs>
          <w:tab w:val="num" w:pos="1350"/>
        </w:tabs>
        <w:ind w:left="1800" w:hanging="360"/>
      </w:pPr>
    </w:p>
    <w:p w:rsidR="00D23121" w:rsidRPr="00EE3101" w:rsidRDefault="00FA6DAC" w:rsidP="00D23121">
      <w:pPr>
        <w:pStyle w:val="ListParagraph"/>
        <w:numPr>
          <w:ilvl w:val="2"/>
          <w:numId w:val="22"/>
        </w:numPr>
        <w:ind w:left="1800"/>
      </w:pPr>
      <w:r w:rsidRPr="00EE3101">
        <w:rPr>
          <w:b/>
        </w:rPr>
        <w:t xml:space="preserve">Easterseals-Goodwill Northern Rocky Mountain: </w:t>
      </w:r>
      <w:r w:rsidR="00D23121" w:rsidRPr="00EE3101">
        <w:t>With all American job center staff throughout the state trained to identify employment services targeting specific groups, we should see an increase in partner referrals in remote areas. Current strategies to identify and serve these participants include collaborating with local county Area Agencies on Aging and non-profits providing services to seniors in remote areas.</w:t>
      </w:r>
    </w:p>
    <w:p w:rsidR="00EE3101" w:rsidRDefault="00D23121" w:rsidP="00EE3101">
      <w:pPr>
        <w:ind w:left="1800"/>
        <w:contextualSpacing/>
        <w:rPr>
          <w:rFonts w:eastAsia="Times New Roman"/>
        </w:rPr>
      </w:pPr>
      <w:r w:rsidRPr="00D23121">
        <w:rPr>
          <w:rFonts w:eastAsia="Times New Roman"/>
        </w:rPr>
        <w:t>ESGW SCSEP is located in American job centers strategically throughout the state, there are still areas of the state that are several hours driving distance to the nearest SCSEP location. We rely on partnerships to help us recruit potentially eligible seniors in those location</w:t>
      </w:r>
      <w:r w:rsidR="00EE3101" w:rsidRPr="00EE3101">
        <w:rPr>
          <w:rFonts w:eastAsia="Times New Roman"/>
        </w:rPr>
        <w:t>s.</w:t>
      </w:r>
      <w:r w:rsidR="00EE3101">
        <w:rPr>
          <w:rFonts w:eastAsia="Times New Roman"/>
        </w:rPr>
        <w:t xml:space="preserve"> </w:t>
      </w:r>
    </w:p>
    <w:p w:rsidR="00EE3101" w:rsidRDefault="00EE3101" w:rsidP="00EE3101">
      <w:pPr>
        <w:ind w:left="1800"/>
        <w:contextualSpacing/>
      </w:pPr>
    </w:p>
    <w:p w:rsidR="00207B38" w:rsidRPr="008B2140" w:rsidRDefault="001D5FDC" w:rsidP="002739A7">
      <w:pPr>
        <w:pStyle w:val="Heading3"/>
        <w:numPr>
          <w:ilvl w:val="0"/>
          <w:numId w:val="19"/>
        </w:numPr>
        <w:ind w:left="1080"/>
        <w:rPr>
          <w:i/>
          <w:color w:val="auto"/>
        </w:rPr>
      </w:pPr>
      <w:bookmarkStart w:id="38" w:name="_Toc98253370"/>
      <w:r w:rsidRPr="008B2140">
        <w:rPr>
          <w:color w:val="auto"/>
        </w:rPr>
        <w:t>Equitably serves both rural and urban areas</w:t>
      </w:r>
      <w:r w:rsidR="00D271AC" w:rsidRPr="008B2140">
        <w:rPr>
          <w:color w:val="auto"/>
        </w:rPr>
        <w:t xml:space="preserve"> (20 CFR 641.302(a)(2) and</w:t>
      </w:r>
      <w:bookmarkEnd w:id="38"/>
    </w:p>
    <w:p w:rsidR="00176731" w:rsidRPr="00176731" w:rsidRDefault="00176731" w:rsidP="00176731">
      <w:pPr>
        <w:pStyle w:val="ListParagraph"/>
        <w:ind w:left="2520"/>
      </w:pPr>
    </w:p>
    <w:p w:rsidR="0094290B" w:rsidRDefault="00FA6DAC" w:rsidP="00902CFB">
      <w:pPr>
        <w:pStyle w:val="ListParagraph"/>
        <w:numPr>
          <w:ilvl w:val="2"/>
          <w:numId w:val="24"/>
        </w:numPr>
        <w:ind w:left="1530"/>
      </w:pPr>
      <w:r w:rsidRPr="0094290B">
        <w:rPr>
          <w:b/>
        </w:rPr>
        <w:t>Easterseals-Goodwill Northern Rocky Mountain:</w:t>
      </w:r>
      <w:r w:rsidRPr="0094290B">
        <w:t xml:space="preserve"> </w:t>
      </w:r>
      <w:r w:rsidR="0094290B" w:rsidRPr="0094290B">
        <w:t>We are hopeful that the referral system being incorporated into the WIOA partnerships through American job center certification will assist us in reaching potentially eligible seniors in remote areas of the state.</w:t>
      </w:r>
    </w:p>
    <w:p w:rsidR="002127F3" w:rsidRDefault="002127F3" w:rsidP="002127F3">
      <w:pPr>
        <w:pStyle w:val="ListParagraph"/>
        <w:ind w:left="1530"/>
      </w:pPr>
    </w:p>
    <w:p w:rsidR="0094290B" w:rsidRDefault="0094290B" w:rsidP="0094290B">
      <w:pPr>
        <w:pStyle w:val="ListParagraph"/>
        <w:ind w:left="1530"/>
      </w:pPr>
      <w:r w:rsidRPr="0094290B">
        <w:t xml:space="preserve">Coordination with area Agencies on Aging has met with some success in recruiting in rural areas of the state. </w:t>
      </w:r>
    </w:p>
    <w:p w:rsidR="002127F3" w:rsidRDefault="002127F3" w:rsidP="0094290B">
      <w:pPr>
        <w:pStyle w:val="ListParagraph"/>
        <w:ind w:left="1530"/>
      </w:pPr>
    </w:p>
    <w:p w:rsidR="0094290B" w:rsidRPr="0094290B" w:rsidRDefault="0094290B" w:rsidP="0094290B">
      <w:pPr>
        <w:pStyle w:val="ListParagraph"/>
        <w:ind w:left="1530"/>
      </w:pPr>
      <w:r w:rsidRPr="0094290B">
        <w:t>Easterseals-Goodwill SCSEP has staff in five locations throughout the state. We have had to close offices due to low enrollment, and this has led to longer distances to the nearest office serving SCSEP participants.</w:t>
      </w:r>
    </w:p>
    <w:p w:rsidR="00BC0D1A" w:rsidRPr="00EC1CF4" w:rsidRDefault="00BC0D1A" w:rsidP="00C7185C">
      <w:pPr>
        <w:pStyle w:val="ListParagraph"/>
        <w:ind w:left="1440" w:hanging="360"/>
      </w:pPr>
    </w:p>
    <w:p w:rsidR="00176731" w:rsidRPr="00EC1CF4" w:rsidRDefault="00D131F0" w:rsidP="002739A7">
      <w:pPr>
        <w:pStyle w:val="ListParagraph"/>
        <w:numPr>
          <w:ilvl w:val="0"/>
          <w:numId w:val="23"/>
        </w:numPr>
        <w:ind w:left="1440"/>
      </w:pPr>
      <w:r w:rsidRPr="00EC1CF4">
        <w:t xml:space="preserve">The State of Utah is working with ESGW-NRM to improve Slot imbalances. Underserved areas around the State of Utah are frontier areas with no local American Job Centers. These underserved areas will be a focus of building partnerships with local county agencies and non-profits to provide opportunities for SCSEP participants to train in those underserved areas. When these partnerships are achieved over served areas will be corrected. </w:t>
      </w:r>
    </w:p>
    <w:p w:rsidR="00CB498D" w:rsidRDefault="00573F52" w:rsidP="002739A7">
      <w:pPr>
        <w:pStyle w:val="Heading3"/>
        <w:numPr>
          <w:ilvl w:val="0"/>
          <w:numId w:val="19"/>
        </w:numPr>
        <w:ind w:left="1080"/>
        <w:rPr>
          <w:color w:val="auto"/>
        </w:rPr>
      </w:pPr>
      <w:bookmarkStart w:id="39" w:name="_Toc98253371"/>
      <w:r w:rsidRPr="008B2140">
        <w:rPr>
          <w:color w:val="auto"/>
        </w:rPr>
        <w:lastRenderedPageBreak/>
        <w:t>Serves individuals afforded priority for service under 20 CFR 641.520. (20 CFR 641.302(a), 641.365)</w:t>
      </w:r>
      <w:bookmarkEnd w:id="39"/>
    </w:p>
    <w:p w:rsidR="00573F52" w:rsidRPr="008B2140" w:rsidRDefault="00573F52" w:rsidP="00CB498D">
      <w:pPr>
        <w:pStyle w:val="Heading3"/>
        <w:ind w:left="1080"/>
        <w:rPr>
          <w:color w:val="auto"/>
        </w:rPr>
      </w:pPr>
      <w:r w:rsidRPr="008B2140">
        <w:rPr>
          <w:color w:val="auto"/>
        </w:rPr>
        <w:t xml:space="preserve"> </w:t>
      </w:r>
    </w:p>
    <w:p w:rsidR="00A77E1E" w:rsidRDefault="00A77E1E" w:rsidP="002739A7">
      <w:pPr>
        <w:pStyle w:val="ListParagraph"/>
        <w:numPr>
          <w:ilvl w:val="2"/>
          <w:numId w:val="25"/>
        </w:numPr>
        <w:tabs>
          <w:tab w:val="clear" w:pos="2520"/>
        </w:tabs>
        <w:ind w:left="1440"/>
      </w:pPr>
      <w:r w:rsidRPr="00EC1CF4">
        <w:t xml:space="preserve">The Utah SCSEP Program when recruiting and selecting participants for SCSEP, priority is given to individuals who have one or more of the following </w:t>
      </w:r>
      <w:proofErr w:type="gramStart"/>
      <w:r w:rsidRPr="00EC1CF4">
        <w:t>priority</w:t>
      </w:r>
      <w:proofErr w:type="gramEnd"/>
      <w:r w:rsidRPr="00EC1CF4">
        <w:t xml:space="preserve"> of service characteristics:</w:t>
      </w:r>
    </w:p>
    <w:p w:rsidR="00CB498D" w:rsidRPr="00EC1CF4" w:rsidRDefault="00CB498D" w:rsidP="00CB498D">
      <w:pPr>
        <w:pStyle w:val="ListParagraph"/>
        <w:ind w:left="1440"/>
      </w:pPr>
    </w:p>
    <w:p w:rsidR="000F51F0" w:rsidRDefault="000F51F0" w:rsidP="002739A7">
      <w:pPr>
        <w:pStyle w:val="ListParagraph"/>
        <w:numPr>
          <w:ilvl w:val="3"/>
          <w:numId w:val="3"/>
        </w:numPr>
        <w:ind w:left="1800"/>
      </w:pPr>
      <w:r w:rsidRPr="000F51F0">
        <w:t xml:space="preserve">Is a veteran or a qualified spouse of a </w:t>
      </w:r>
      <w:proofErr w:type="gramStart"/>
      <w:r w:rsidRPr="000F51F0">
        <w:t>veteran.</w:t>
      </w:r>
      <w:proofErr w:type="gramEnd"/>
      <w:r w:rsidRPr="000F51F0">
        <w:t xml:space="preserve"> Sub-recipients </w:t>
      </w:r>
      <w:r w:rsidRPr="000F51F0">
        <w:rPr>
          <w:b/>
          <w:bCs/>
        </w:rPr>
        <w:t xml:space="preserve">must </w:t>
      </w:r>
      <w:r w:rsidRPr="000F51F0">
        <w:t xml:space="preserve">apply the following priorities for selection purposes regarding applicants who meet the criteria of veteran or qualified spouse of a veteran: </w:t>
      </w:r>
    </w:p>
    <w:p w:rsidR="00CB498D" w:rsidRPr="000F51F0" w:rsidRDefault="00CB498D" w:rsidP="00CB498D">
      <w:pPr>
        <w:pStyle w:val="ListParagraph"/>
        <w:ind w:left="1800"/>
      </w:pPr>
    </w:p>
    <w:p w:rsidR="000F51F0" w:rsidRPr="000F51F0" w:rsidRDefault="000F51F0" w:rsidP="002739A7">
      <w:pPr>
        <w:pStyle w:val="ListParagraph"/>
        <w:numPr>
          <w:ilvl w:val="3"/>
          <w:numId w:val="3"/>
        </w:numPr>
      </w:pPr>
      <w:r w:rsidRPr="000F51F0">
        <w:t>Persons who qualify as a veteran or qualified spouse under § 2(a) of the Jobs for Veterans Act, 38 U.S.C. 4215(a), and who possess at least one of the other priority characteristics</w:t>
      </w:r>
      <w:r w:rsidR="00CB498D">
        <w:t xml:space="preserve">; and </w:t>
      </w:r>
    </w:p>
    <w:p w:rsidR="00CB498D" w:rsidRDefault="000F51F0" w:rsidP="002739A7">
      <w:pPr>
        <w:pStyle w:val="ListParagraph"/>
        <w:numPr>
          <w:ilvl w:val="3"/>
          <w:numId w:val="3"/>
        </w:numPr>
      </w:pPr>
      <w:r w:rsidRPr="000F51F0">
        <w:t>Persons who qualify as a veteran or qualified spouse under § 2(a) of the Jobs for Veterans Act, 38 U.S.C. 4215(a), who do not possess any other of the priority characteristics</w:t>
      </w:r>
      <w:r w:rsidR="00CB498D">
        <w:t>.</w:t>
      </w:r>
    </w:p>
    <w:p w:rsidR="000F51F0" w:rsidRPr="000F51F0" w:rsidRDefault="000F51F0" w:rsidP="00CB498D">
      <w:pPr>
        <w:pStyle w:val="ListParagraph"/>
        <w:ind w:left="3240"/>
      </w:pPr>
      <w:r w:rsidRPr="000F51F0">
        <w:t xml:space="preserve"> </w:t>
      </w:r>
    </w:p>
    <w:p w:rsidR="000F51F0" w:rsidRPr="000F51F0" w:rsidRDefault="00CB498D" w:rsidP="002739A7">
      <w:pPr>
        <w:pStyle w:val="ListParagraph"/>
        <w:numPr>
          <w:ilvl w:val="3"/>
          <w:numId w:val="3"/>
        </w:numPr>
        <w:ind w:left="1800"/>
      </w:pPr>
      <w:r>
        <w:t>I</w:t>
      </w:r>
      <w:r w:rsidR="000F51F0" w:rsidRPr="000F51F0">
        <w:t>s 65 years of age or older (although age 65 and over is a priority of service, it is not included in the most-in-need measure – see Section 108.6)</w:t>
      </w:r>
      <w:r>
        <w:t>;</w:t>
      </w:r>
      <w:r w:rsidR="000F51F0" w:rsidRPr="000F51F0">
        <w:t xml:space="preserve"> </w:t>
      </w:r>
    </w:p>
    <w:p w:rsidR="000F51F0" w:rsidRPr="000F51F0" w:rsidRDefault="00CB498D" w:rsidP="002739A7">
      <w:pPr>
        <w:pStyle w:val="ListParagraph"/>
        <w:numPr>
          <w:ilvl w:val="3"/>
          <w:numId w:val="3"/>
        </w:numPr>
        <w:ind w:left="1800"/>
      </w:pPr>
      <w:r>
        <w:t>H</w:t>
      </w:r>
      <w:r w:rsidR="000F51F0" w:rsidRPr="000F51F0">
        <w:t>as a disability</w:t>
      </w:r>
      <w:r>
        <w:t>;</w:t>
      </w:r>
      <w:r w:rsidR="000F51F0" w:rsidRPr="000F51F0">
        <w:t xml:space="preserve"> </w:t>
      </w:r>
    </w:p>
    <w:p w:rsidR="000F51F0" w:rsidRPr="000F51F0" w:rsidRDefault="00CB498D" w:rsidP="002739A7">
      <w:pPr>
        <w:pStyle w:val="ListParagraph"/>
        <w:numPr>
          <w:ilvl w:val="3"/>
          <w:numId w:val="3"/>
        </w:numPr>
        <w:ind w:left="1800"/>
      </w:pPr>
      <w:r>
        <w:t>H</w:t>
      </w:r>
      <w:r w:rsidR="000F51F0" w:rsidRPr="000F51F0">
        <w:t>as limited English proficiency</w:t>
      </w:r>
      <w:r>
        <w:t>;</w:t>
      </w:r>
      <w:r w:rsidR="000F51F0" w:rsidRPr="000F51F0">
        <w:t xml:space="preserve"> </w:t>
      </w:r>
    </w:p>
    <w:p w:rsidR="000F51F0" w:rsidRPr="000F51F0" w:rsidRDefault="00CB498D" w:rsidP="002739A7">
      <w:pPr>
        <w:pStyle w:val="ListParagraph"/>
        <w:numPr>
          <w:ilvl w:val="3"/>
          <w:numId w:val="3"/>
        </w:numPr>
        <w:ind w:left="1800"/>
      </w:pPr>
      <w:r>
        <w:t>H</w:t>
      </w:r>
      <w:r w:rsidR="000F51F0" w:rsidRPr="000F51F0">
        <w:t>as low literacy skills</w:t>
      </w:r>
      <w:r>
        <w:t>;</w:t>
      </w:r>
      <w:r w:rsidR="000F51F0" w:rsidRPr="000F51F0">
        <w:t xml:space="preserve"> </w:t>
      </w:r>
    </w:p>
    <w:p w:rsidR="000F51F0" w:rsidRPr="000F51F0" w:rsidRDefault="00CB498D" w:rsidP="002739A7">
      <w:pPr>
        <w:pStyle w:val="ListParagraph"/>
        <w:numPr>
          <w:ilvl w:val="3"/>
          <w:numId w:val="3"/>
        </w:numPr>
        <w:ind w:left="1800"/>
      </w:pPr>
      <w:r>
        <w:t>R</w:t>
      </w:r>
      <w:r w:rsidR="000F51F0" w:rsidRPr="000F51F0">
        <w:t>esides in a rural area</w:t>
      </w:r>
      <w:r>
        <w:t>;</w:t>
      </w:r>
    </w:p>
    <w:p w:rsidR="000F51F0" w:rsidRPr="000F51F0" w:rsidRDefault="00CB498D" w:rsidP="002739A7">
      <w:pPr>
        <w:pStyle w:val="ListParagraph"/>
        <w:numPr>
          <w:ilvl w:val="3"/>
          <w:numId w:val="3"/>
        </w:numPr>
        <w:ind w:left="1800"/>
      </w:pPr>
      <w:r>
        <w:t>H</w:t>
      </w:r>
      <w:r w:rsidR="000F51F0" w:rsidRPr="000F51F0">
        <w:t>as low employment prospects</w:t>
      </w:r>
      <w:r>
        <w:t>;</w:t>
      </w:r>
    </w:p>
    <w:p w:rsidR="000F51F0" w:rsidRPr="000F51F0" w:rsidRDefault="00CB498D" w:rsidP="002739A7">
      <w:pPr>
        <w:pStyle w:val="ListParagraph"/>
        <w:numPr>
          <w:ilvl w:val="3"/>
          <w:numId w:val="3"/>
        </w:numPr>
        <w:ind w:left="1800"/>
      </w:pPr>
      <w:r>
        <w:t>H</w:t>
      </w:r>
      <w:r w:rsidR="000F51F0" w:rsidRPr="000F51F0">
        <w:t>as failed to find employment after utilizing services provided under Title I of the Workforce Innovation and Opportunity Act of 2014</w:t>
      </w:r>
      <w:r>
        <w:t>;</w:t>
      </w:r>
      <w:r w:rsidR="000F51F0" w:rsidRPr="000F51F0">
        <w:t xml:space="preserve"> </w:t>
      </w:r>
    </w:p>
    <w:p w:rsidR="000F51F0" w:rsidRPr="000F51F0" w:rsidRDefault="00CB498D" w:rsidP="002739A7">
      <w:pPr>
        <w:pStyle w:val="ListParagraph"/>
        <w:numPr>
          <w:ilvl w:val="3"/>
          <w:numId w:val="3"/>
        </w:numPr>
        <w:ind w:left="1800"/>
      </w:pPr>
      <w:r>
        <w:t>I</w:t>
      </w:r>
      <w:r w:rsidR="000F51F0" w:rsidRPr="000F51F0">
        <w:t>s homeless or at risk of homelessness</w:t>
      </w:r>
      <w:r>
        <w:t>;</w:t>
      </w:r>
      <w:r w:rsidR="000F51F0" w:rsidRPr="000F51F0">
        <w:t xml:space="preserve"> </w:t>
      </w:r>
      <w:r>
        <w:t>and</w:t>
      </w:r>
    </w:p>
    <w:p w:rsidR="000F51F0" w:rsidRDefault="00CB498D" w:rsidP="002739A7">
      <w:pPr>
        <w:pStyle w:val="ListParagraph"/>
        <w:numPr>
          <w:ilvl w:val="3"/>
          <w:numId w:val="3"/>
        </w:numPr>
        <w:ind w:left="1800"/>
      </w:pPr>
      <w:r>
        <w:t>Is</w:t>
      </w:r>
      <w:r w:rsidR="000F51F0" w:rsidRPr="000F51F0">
        <w:t xml:space="preserve"> formerly incarcerated or on supervision from release from prison or jail within five years of the date of initial eligibility determination.</w:t>
      </w:r>
    </w:p>
    <w:p w:rsidR="00CB498D" w:rsidRPr="000F51F0" w:rsidRDefault="00CB498D" w:rsidP="00CB498D">
      <w:pPr>
        <w:pStyle w:val="ListParagraph"/>
        <w:ind w:left="1800"/>
      </w:pPr>
    </w:p>
    <w:p w:rsidR="000F51F0" w:rsidRPr="000F51F0" w:rsidRDefault="000F51F0" w:rsidP="002739A7">
      <w:pPr>
        <w:pStyle w:val="ListParagraph"/>
        <w:numPr>
          <w:ilvl w:val="3"/>
          <w:numId w:val="3"/>
        </w:numPr>
      </w:pPr>
      <w:r w:rsidRPr="000F51F0">
        <w:t>Definition. For the purposes of this policy, “formerly-incarcerated individuals” are those individuals who: 1) were incarcerated and released from prison or jail at any point within the last five years; or 2) were under supervision at any point within the last five years, following release from prison or jail. The five-year period specified in this definition refers to the five years preceding the date of first determination of program eligibility, as described in 20 CFR 641.505, for initial enrollment into the program.</w:t>
      </w:r>
    </w:p>
    <w:p w:rsidR="00FA6DAC" w:rsidRPr="0094290B" w:rsidRDefault="00FA6DAC" w:rsidP="002739A7">
      <w:pPr>
        <w:pStyle w:val="ListParagraph"/>
        <w:numPr>
          <w:ilvl w:val="0"/>
          <w:numId w:val="15"/>
        </w:numPr>
        <w:ind w:left="1440"/>
      </w:pPr>
      <w:bookmarkStart w:id="40" w:name="OLE_LINK17"/>
      <w:bookmarkStart w:id="41" w:name="OLE_LINK18"/>
      <w:proofErr w:type="spellStart"/>
      <w:r w:rsidRPr="0094290B">
        <w:rPr>
          <w:b/>
        </w:rPr>
        <w:lastRenderedPageBreak/>
        <w:t>Easterseals</w:t>
      </w:r>
      <w:proofErr w:type="spellEnd"/>
      <w:r w:rsidRPr="0094290B">
        <w:rPr>
          <w:b/>
        </w:rPr>
        <w:t xml:space="preserve">-Goodwill Northern Rocky Mountain: </w:t>
      </w:r>
      <w:r w:rsidR="0094290B">
        <w:t xml:space="preserve">We train all SCSEP Employment Specialists to identify participants’ barriers that </w:t>
      </w:r>
      <w:r w:rsidR="0094290B" w:rsidRPr="001634B7">
        <w:t xml:space="preserve">qualify as most-in-need. </w:t>
      </w:r>
      <w:r w:rsidR="0094290B">
        <w:t>Our intake</w:t>
      </w:r>
      <w:r w:rsidR="0094290B" w:rsidRPr="001634B7">
        <w:t xml:space="preserve"> application</w:t>
      </w:r>
      <w:r w:rsidR="0094290B">
        <w:t xml:space="preserve"> is</w:t>
      </w:r>
      <w:r w:rsidR="0094290B" w:rsidRPr="001634B7">
        <w:t xml:space="preserve"> designed to assist employment specialists to identify need factors per the descriptions provided by the Department of Labor. Priority is established according to identified barriers to employment, with veterans receiving first priority to enter the program. Employment specialists also attend conferences and job fairs that attract the most in need. For example, senior center fairs, choose to work job fairs, refugee cultural celebrations and veteran’s conferences offer access to individuals with identified employment barriers.</w:t>
      </w:r>
      <w:r w:rsidRPr="0094290B">
        <w:t xml:space="preserve"> </w:t>
      </w:r>
    </w:p>
    <w:p w:rsidR="00FA6DAC" w:rsidRPr="000F51F0" w:rsidRDefault="00FA6DAC" w:rsidP="00FA6DAC">
      <w:pPr>
        <w:pStyle w:val="ListParagraph"/>
        <w:ind w:left="2520"/>
        <w:rPr>
          <w:highlight w:val="yellow"/>
        </w:rPr>
      </w:pPr>
    </w:p>
    <w:p w:rsidR="00477BFA" w:rsidRPr="006652C4" w:rsidRDefault="004B219B" w:rsidP="002739A7">
      <w:pPr>
        <w:pStyle w:val="Heading3"/>
        <w:numPr>
          <w:ilvl w:val="0"/>
          <w:numId w:val="11"/>
        </w:numPr>
        <w:ind w:left="720"/>
      </w:pPr>
      <w:bookmarkStart w:id="42" w:name="_Toc98253372"/>
      <w:bookmarkEnd w:id="40"/>
      <w:bookmarkEnd w:id="41"/>
      <w:r w:rsidRPr="00100FCE">
        <w:rPr>
          <w:color w:val="auto"/>
        </w:rPr>
        <w:t>Provide the ratio of eligible individuals in each service area to the total eligible population in the State. (20 CFR 641.325(a))</w:t>
      </w:r>
      <w:bookmarkEnd w:id="42"/>
    </w:p>
    <w:tbl>
      <w:tblPr>
        <w:tblW w:w="13963" w:type="dxa"/>
        <w:tblInd w:w="93" w:type="dxa"/>
        <w:tblLook w:val="04A0" w:firstRow="1" w:lastRow="0" w:firstColumn="1" w:lastColumn="0" w:noHBand="0" w:noVBand="1"/>
      </w:tblPr>
      <w:tblGrid>
        <w:gridCol w:w="960"/>
        <w:gridCol w:w="1294"/>
        <w:gridCol w:w="1631"/>
        <w:gridCol w:w="257"/>
        <w:gridCol w:w="643"/>
        <w:gridCol w:w="465"/>
        <w:gridCol w:w="435"/>
        <w:gridCol w:w="525"/>
        <w:gridCol w:w="195"/>
        <w:gridCol w:w="765"/>
        <w:gridCol w:w="315"/>
        <w:gridCol w:w="90"/>
        <w:gridCol w:w="720"/>
        <w:gridCol w:w="630"/>
        <w:gridCol w:w="454"/>
        <w:gridCol w:w="266"/>
        <w:gridCol w:w="540"/>
        <w:gridCol w:w="222"/>
        <w:gridCol w:w="222"/>
        <w:gridCol w:w="222"/>
        <w:gridCol w:w="222"/>
        <w:gridCol w:w="226"/>
        <w:gridCol w:w="222"/>
        <w:gridCol w:w="222"/>
        <w:gridCol w:w="222"/>
        <w:gridCol w:w="222"/>
        <w:gridCol w:w="222"/>
        <w:gridCol w:w="222"/>
        <w:gridCol w:w="222"/>
        <w:gridCol w:w="666"/>
        <w:gridCol w:w="222"/>
        <w:gridCol w:w="222"/>
      </w:tblGrid>
      <w:tr w:rsidR="006108FD" w:rsidRPr="00FB07F2" w:rsidTr="006108FD">
        <w:trPr>
          <w:gridAfter w:val="10"/>
          <w:wAfter w:w="2664" w:type="dxa"/>
          <w:trHeight w:val="288"/>
        </w:trPr>
        <w:tc>
          <w:tcPr>
            <w:tcW w:w="960" w:type="dxa"/>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1294" w:type="dxa"/>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1888" w:type="dxa"/>
            <w:gridSpan w:val="2"/>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1108" w:type="dxa"/>
            <w:gridSpan w:val="2"/>
            <w:tcBorders>
              <w:top w:val="nil"/>
              <w:left w:val="nil"/>
              <w:bottom w:val="nil"/>
              <w:right w:val="nil"/>
            </w:tcBorders>
            <w:shd w:val="clear" w:color="auto" w:fill="auto"/>
            <w:noWrap/>
            <w:vAlign w:val="bottom"/>
            <w:hideMark/>
          </w:tcPr>
          <w:p w:rsidR="006108FD" w:rsidRPr="006108FD" w:rsidRDefault="006108FD" w:rsidP="00A97DCD">
            <w:pPr>
              <w:spacing w:after="0" w:line="240" w:lineRule="auto"/>
              <w:rPr>
                <w:rFonts w:eastAsia="Times New Roman" w:cs="Calibri"/>
                <w:b/>
                <w:color w:val="000000"/>
              </w:rPr>
            </w:pPr>
            <w:r w:rsidRPr="006108FD">
              <w:rPr>
                <w:rFonts w:eastAsia="Times New Roman" w:cs="Calibri"/>
                <w:b/>
                <w:color w:val="000000"/>
              </w:rPr>
              <w:t xml:space="preserve">Utah </w:t>
            </w:r>
          </w:p>
        </w:tc>
        <w:tc>
          <w:tcPr>
            <w:tcW w:w="960" w:type="dxa"/>
            <w:gridSpan w:val="2"/>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960" w:type="dxa"/>
            <w:gridSpan w:val="2"/>
            <w:tcBorders>
              <w:top w:val="nil"/>
              <w:left w:val="nil"/>
              <w:bottom w:val="nil"/>
              <w:right w:val="nil"/>
            </w:tcBorders>
            <w:shd w:val="clear" w:color="auto" w:fill="auto"/>
            <w:noWrap/>
            <w:vAlign w:val="bottom"/>
          </w:tcPr>
          <w:p w:rsidR="006108FD" w:rsidRPr="006108FD" w:rsidRDefault="006108FD" w:rsidP="00FB07F2">
            <w:pPr>
              <w:spacing w:after="0" w:line="240" w:lineRule="auto"/>
              <w:rPr>
                <w:rFonts w:eastAsia="Times New Roman" w:cs="Calibri"/>
                <w:b/>
                <w:color w:val="000000"/>
              </w:rPr>
            </w:pPr>
          </w:p>
        </w:tc>
        <w:tc>
          <w:tcPr>
            <w:tcW w:w="315" w:type="dxa"/>
            <w:tcBorders>
              <w:top w:val="nil"/>
              <w:left w:val="nil"/>
              <w:bottom w:val="nil"/>
              <w:right w:val="nil"/>
            </w:tcBorders>
            <w:shd w:val="clear" w:color="auto" w:fill="auto"/>
            <w:noWrap/>
            <w:vAlign w:val="bottom"/>
          </w:tcPr>
          <w:p w:rsidR="006108FD" w:rsidRPr="006108FD" w:rsidRDefault="006108FD" w:rsidP="00FB07F2">
            <w:pPr>
              <w:spacing w:after="0" w:line="240" w:lineRule="auto"/>
              <w:rPr>
                <w:rFonts w:eastAsia="Times New Roman" w:cs="Calibri"/>
                <w:b/>
                <w:color w:val="000000"/>
              </w:rPr>
            </w:pPr>
          </w:p>
        </w:tc>
        <w:tc>
          <w:tcPr>
            <w:tcW w:w="1894" w:type="dxa"/>
            <w:gridSpan w:val="4"/>
            <w:tcBorders>
              <w:top w:val="nil"/>
              <w:left w:val="nil"/>
              <w:bottom w:val="nil"/>
              <w:right w:val="nil"/>
            </w:tcBorders>
            <w:shd w:val="clear" w:color="auto" w:fill="auto"/>
            <w:noWrap/>
            <w:vAlign w:val="bottom"/>
          </w:tcPr>
          <w:p w:rsidR="006108FD" w:rsidRPr="006108FD" w:rsidRDefault="006108FD" w:rsidP="00FB07F2">
            <w:pPr>
              <w:spacing w:after="0" w:line="240" w:lineRule="auto"/>
              <w:rPr>
                <w:rFonts w:eastAsia="Times New Roman" w:cs="Calibri"/>
                <w:b/>
                <w:color w:val="000000"/>
              </w:rPr>
            </w:pPr>
          </w:p>
        </w:tc>
        <w:tc>
          <w:tcPr>
            <w:tcW w:w="266" w:type="dxa"/>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1654" w:type="dxa"/>
            <w:gridSpan w:val="6"/>
            <w:tcBorders>
              <w:top w:val="nil"/>
              <w:left w:val="nil"/>
              <w:bottom w:val="nil"/>
              <w:right w:val="nil"/>
            </w:tcBorders>
            <w:shd w:val="clear" w:color="auto" w:fill="auto"/>
            <w:noWrap/>
            <w:vAlign w:val="bottom"/>
            <w:hideMark/>
          </w:tcPr>
          <w:p w:rsidR="006108FD" w:rsidRPr="00FB07F2" w:rsidRDefault="006108FD" w:rsidP="00FB07F2">
            <w:pPr>
              <w:spacing w:after="0" w:line="240" w:lineRule="auto"/>
              <w:rPr>
                <w:rFonts w:eastAsia="Times New Roman" w:cs="Calibri"/>
                <w:color w:val="000000"/>
              </w:rPr>
            </w:pPr>
          </w:p>
        </w:tc>
      </w:tr>
      <w:tr w:rsidR="006108FD" w:rsidRPr="00FB07F2" w:rsidTr="006108FD">
        <w:trPr>
          <w:trHeight w:val="288"/>
        </w:trPr>
        <w:tc>
          <w:tcPr>
            <w:tcW w:w="960" w:type="dxa"/>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12559" w:type="dxa"/>
            <w:gridSpan w:val="29"/>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r w:rsidRPr="006108FD">
              <w:rPr>
                <w:rFonts w:eastAsia="Times New Roman" w:cs="Calibri"/>
                <w:b/>
                <w:color w:val="000000"/>
              </w:rPr>
              <w:t xml:space="preserve">Total population, Eligible </w:t>
            </w:r>
            <w:r w:rsidR="000F51F0" w:rsidRPr="006108FD">
              <w:rPr>
                <w:rFonts w:eastAsia="Times New Roman" w:cs="Calibri"/>
                <w:b/>
                <w:color w:val="000000"/>
              </w:rPr>
              <w:t xml:space="preserve">Population, </w:t>
            </w:r>
            <w:r w:rsidR="00837635">
              <w:rPr>
                <w:rFonts w:eastAsia="Times New Roman" w:cs="Calibri"/>
                <w:b/>
                <w:color w:val="000000"/>
              </w:rPr>
              <w:t>Modified</w:t>
            </w:r>
            <w:r w:rsidRPr="006108FD">
              <w:rPr>
                <w:rFonts w:eastAsia="Times New Roman" w:cs="Calibri"/>
                <w:b/>
                <w:color w:val="000000"/>
              </w:rPr>
              <w:t xml:space="preserve"> Positions, Enrollments</w:t>
            </w:r>
            <w:r w:rsidR="00057F08">
              <w:rPr>
                <w:rFonts w:eastAsia="Times New Roman" w:cs="Calibri"/>
                <w:b/>
                <w:color w:val="000000"/>
              </w:rPr>
              <w:t xml:space="preserve"> – Updated 2022</w:t>
            </w:r>
          </w:p>
        </w:tc>
        <w:tc>
          <w:tcPr>
            <w:tcW w:w="222" w:type="dxa"/>
            <w:tcBorders>
              <w:top w:val="nil"/>
              <w:left w:val="nil"/>
              <w:bottom w:val="nil"/>
              <w:right w:val="nil"/>
            </w:tcBorders>
            <w:shd w:val="clear" w:color="auto" w:fill="auto"/>
            <w:noWrap/>
            <w:vAlign w:val="bottom"/>
            <w:hideMark/>
          </w:tcPr>
          <w:p w:rsidR="006108FD" w:rsidRPr="00FB07F2" w:rsidRDefault="006108FD" w:rsidP="00FB07F2">
            <w:pPr>
              <w:spacing w:after="0" w:line="240" w:lineRule="auto"/>
              <w:rPr>
                <w:rFonts w:eastAsia="Times New Roman" w:cs="Calibri"/>
                <w:color w:val="000000"/>
              </w:rPr>
            </w:pPr>
          </w:p>
        </w:tc>
        <w:tc>
          <w:tcPr>
            <w:tcW w:w="222" w:type="dxa"/>
            <w:tcBorders>
              <w:top w:val="nil"/>
              <w:left w:val="nil"/>
              <w:bottom w:val="nil"/>
              <w:right w:val="nil"/>
            </w:tcBorders>
            <w:shd w:val="clear" w:color="auto" w:fill="auto"/>
            <w:noWrap/>
            <w:vAlign w:val="bottom"/>
            <w:hideMark/>
          </w:tcPr>
          <w:p w:rsidR="006108FD" w:rsidRPr="00FB07F2" w:rsidRDefault="006108FD" w:rsidP="00FB07F2">
            <w:pPr>
              <w:spacing w:after="0" w:line="240" w:lineRule="auto"/>
              <w:rPr>
                <w:rFonts w:eastAsia="Times New Roman" w:cs="Calibri"/>
                <w:color w:val="000000"/>
              </w:rPr>
            </w:pPr>
          </w:p>
        </w:tc>
      </w:tr>
      <w:tr w:rsidR="006108FD" w:rsidRPr="00FB07F2" w:rsidTr="006108FD">
        <w:trPr>
          <w:gridAfter w:val="3"/>
          <w:wAfter w:w="1110" w:type="dxa"/>
          <w:trHeight w:val="288"/>
        </w:trPr>
        <w:tc>
          <w:tcPr>
            <w:tcW w:w="960" w:type="dxa"/>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1294" w:type="dxa"/>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1631" w:type="dxa"/>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900" w:type="dxa"/>
            <w:gridSpan w:val="2"/>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900" w:type="dxa"/>
            <w:gridSpan w:val="2"/>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720" w:type="dxa"/>
            <w:gridSpan w:val="2"/>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1170" w:type="dxa"/>
            <w:gridSpan w:val="3"/>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720" w:type="dxa"/>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630" w:type="dxa"/>
            <w:tcBorders>
              <w:top w:val="nil"/>
              <w:left w:val="nil"/>
              <w:bottom w:val="nil"/>
              <w:right w:val="nil"/>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p>
        </w:tc>
        <w:tc>
          <w:tcPr>
            <w:tcW w:w="1260" w:type="dxa"/>
            <w:gridSpan w:val="3"/>
            <w:tcBorders>
              <w:top w:val="nil"/>
              <w:left w:val="nil"/>
              <w:bottom w:val="nil"/>
              <w:right w:val="nil"/>
            </w:tcBorders>
            <w:shd w:val="clear" w:color="auto" w:fill="auto"/>
            <w:noWrap/>
            <w:vAlign w:val="bottom"/>
            <w:hideMark/>
          </w:tcPr>
          <w:p w:rsidR="006108FD" w:rsidRPr="00FB07F2" w:rsidRDefault="006108FD" w:rsidP="00FB07F2">
            <w:pPr>
              <w:spacing w:after="0" w:line="240" w:lineRule="auto"/>
              <w:rPr>
                <w:rFonts w:eastAsia="Times New Roman" w:cs="Calibri"/>
                <w:color w:val="00000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6"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r>
      <w:tr w:rsidR="006108FD" w:rsidRPr="00FB07F2" w:rsidTr="006108FD">
        <w:trPr>
          <w:gridAfter w:val="3"/>
          <w:wAfter w:w="1110" w:type="dxa"/>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r w:rsidRPr="006108FD">
              <w:rPr>
                <w:rFonts w:eastAsia="Times New Roman" w:cs="Calibri"/>
                <w:b/>
                <w:color w:val="000000"/>
              </w:rPr>
              <w:t>FIPS</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r w:rsidRPr="006108FD">
              <w:rPr>
                <w:rFonts w:eastAsia="Times New Roman" w:cs="Calibri"/>
                <w:b/>
                <w:color w:val="000000"/>
              </w:rPr>
              <w:t>County</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6108FD" w:rsidRDefault="006108FD" w:rsidP="00FB07F2">
            <w:pPr>
              <w:spacing w:after="0" w:line="240" w:lineRule="auto"/>
              <w:rPr>
                <w:rFonts w:eastAsia="Times New Roman" w:cs="Calibri"/>
                <w:b/>
                <w:color w:val="000000"/>
              </w:rPr>
            </w:pPr>
            <w:r w:rsidRPr="006108FD">
              <w:rPr>
                <w:rFonts w:eastAsia="Times New Roman" w:cs="Calibri"/>
                <w:b/>
                <w:color w:val="000000"/>
              </w:rPr>
              <w:t xml:space="preserve">Total </w:t>
            </w:r>
          </w:p>
          <w:p w:rsidR="006108FD" w:rsidRPr="006108FD" w:rsidRDefault="006108FD" w:rsidP="00FB07F2">
            <w:pPr>
              <w:spacing w:after="0" w:line="240" w:lineRule="auto"/>
              <w:rPr>
                <w:rFonts w:eastAsia="Times New Roman" w:cs="Calibri"/>
                <w:b/>
                <w:color w:val="000000"/>
              </w:rPr>
            </w:pPr>
            <w:r w:rsidRPr="006108FD">
              <w:rPr>
                <w:rFonts w:eastAsia="Times New Roman" w:cs="Calibri"/>
                <w:b/>
                <w:color w:val="000000"/>
              </w:rPr>
              <w:t>Population 60+</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108FD" w:rsidRDefault="006108FD" w:rsidP="00FB07F2">
            <w:pPr>
              <w:spacing w:after="0" w:line="240" w:lineRule="auto"/>
              <w:rPr>
                <w:rFonts w:eastAsia="Times New Roman" w:cs="Calibri"/>
                <w:b/>
                <w:color w:val="000000"/>
              </w:rPr>
            </w:pPr>
            <w:r w:rsidRPr="006108FD">
              <w:rPr>
                <w:rFonts w:eastAsia="Times New Roman" w:cs="Calibri"/>
                <w:b/>
                <w:color w:val="000000"/>
              </w:rPr>
              <w:t xml:space="preserve">Eligible </w:t>
            </w:r>
          </w:p>
          <w:p w:rsidR="006108FD" w:rsidRPr="006108FD" w:rsidRDefault="006108FD" w:rsidP="00FB07F2">
            <w:pPr>
              <w:spacing w:after="0" w:line="240" w:lineRule="auto"/>
              <w:rPr>
                <w:rFonts w:eastAsia="Times New Roman" w:cs="Calibri"/>
                <w:b/>
                <w:color w:val="000000"/>
              </w:rPr>
            </w:pPr>
            <w:r w:rsidRPr="006108FD">
              <w:rPr>
                <w:rFonts w:eastAsia="Times New Roman" w:cs="Calibri"/>
                <w:b/>
                <w:color w:val="000000"/>
              </w:rPr>
              <w:t>60+</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r w:rsidRPr="006108FD">
              <w:rPr>
                <w:rFonts w:eastAsia="Times New Roman" w:cs="Calibri"/>
                <w:b/>
                <w:color w:val="000000"/>
              </w:rPr>
              <w:t>SG AP</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r w:rsidRPr="006108FD">
              <w:rPr>
                <w:rFonts w:eastAsia="Times New Roman" w:cs="Calibri"/>
                <w:b/>
                <w:color w:val="000000"/>
              </w:rPr>
              <w:t>SG E</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6108FD" w:rsidRDefault="006108FD" w:rsidP="00FB07F2">
            <w:pPr>
              <w:spacing w:after="0" w:line="240" w:lineRule="auto"/>
              <w:rPr>
                <w:rFonts w:eastAsia="Times New Roman" w:cs="Calibri"/>
                <w:b/>
                <w:color w:val="000000"/>
              </w:rPr>
            </w:pPr>
            <w:r w:rsidRPr="006108FD">
              <w:rPr>
                <w:rFonts w:eastAsia="Times New Roman" w:cs="Calibri"/>
                <w:b/>
                <w:color w:val="000000"/>
              </w:rPr>
              <w:t xml:space="preserve">State </w:t>
            </w:r>
          </w:p>
          <w:p w:rsidR="006108FD" w:rsidRPr="006108FD" w:rsidRDefault="006108FD" w:rsidP="00FB07F2">
            <w:pPr>
              <w:spacing w:after="0" w:line="240" w:lineRule="auto"/>
              <w:rPr>
                <w:rFonts w:eastAsia="Times New Roman" w:cs="Calibri"/>
                <w:b/>
                <w:color w:val="000000"/>
              </w:rPr>
            </w:pPr>
            <w:r w:rsidRPr="006108FD">
              <w:rPr>
                <w:rFonts w:eastAsia="Times New Roman" w:cs="Calibri"/>
                <w:b/>
                <w:color w:val="000000"/>
              </w:rPr>
              <w:t>Grantee V</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r w:rsidRPr="006108FD">
              <w:rPr>
                <w:rFonts w:eastAsia="Times New Roman" w:cs="Calibri"/>
                <w:b/>
                <w:color w:val="000000"/>
              </w:rPr>
              <w:t>ES AP</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6108FD" w:rsidRPr="006108FD" w:rsidRDefault="006108FD" w:rsidP="00FB07F2">
            <w:pPr>
              <w:spacing w:after="0" w:line="240" w:lineRule="auto"/>
              <w:rPr>
                <w:rFonts w:eastAsia="Times New Roman" w:cs="Calibri"/>
                <w:b/>
                <w:color w:val="000000"/>
              </w:rPr>
            </w:pPr>
            <w:r w:rsidRPr="006108FD">
              <w:rPr>
                <w:rFonts w:eastAsia="Times New Roman" w:cs="Calibri"/>
                <w:b/>
                <w:color w:val="000000"/>
              </w:rPr>
              <w:t>ES E</w:t>
            </w:r>
          </w:p>
        </w:tc>
        <w:tc>
          <w:tcPr>
            <w:tcW w:w="1260" w:type="dxa"/>
            <w:gridSpan w:val="3"/>
            <w:tcBorders>
              <w:top w:val="single" w:sz="4" w:space="0" w:color="auto"/>
              <w:left w:val="nil"/>
              <w:bottom w:val="single" w:sz="4" w:space="0" w:color="auto"/>
              <w:right w:val="single" w:sz="4" w:space="0" w:color="auto"/>
            </w:tcBorders>
            <w:shd w:val="clear" w:color="auto" w:fill="auto"/>
            <w:noWrap/>
            <w:vAlign w:val="bottom"/>
            <w:hideMark/>
          </w:tcPr>
          <w:p w:rsidR="006108FD" w:rsidRPr="006108FD" w:rsidRDefault="006108FD" w:rsidP="006108FD">
            <w:pPr>
              <w:spacing w:after="0" w:line="240" w:lineRule="auto"/>
              <w:rPr>
                <w:rFonts w:eastAsia="Times New Roman" w:cs="Calibri"/>
                <w:b/>
                <w:color w:val="000000"/>
              </w:rPr>
            </w:pPr>
            <w:r w:rsidRPr="006108FD">
              <w:rPr>
                <w:rFonts w:eastAsia="Times New Roman" w:cs="Calibri"/>
                <w:b/>
                <w:color w:val="000000"/>
              </w:rPr>
              <w:t>ES V</w:t>
            </w: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6"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c>
          <w:tcPr>
            <w:tcW w:w="222" w:type="dxa"/>
            <w:vAlign w:val="center"/>
            <w:hideMark/>
          </w:tcPr>
          <w:p w:rsidR="006108FD" w:rsidRPr="00FB07F2" w:rsidRDefault="006108FD" w:rsidP="00FB07F2">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49001</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Beaver</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1,239</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371</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49003</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Box Elder</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8,526</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1,568</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5</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2</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-3</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49005</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Cache</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14,386</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3,461</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8</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3</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-5</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49007</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Carbon</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4,488</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996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3</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4</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49009</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Daggett</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239</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16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49011</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Davis</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41,471</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6,060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18</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21</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3</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49013</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Duchesne</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3,013</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482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3</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2</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49015</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Emery</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2,085</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814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0</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49017</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Garfield</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1,191</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525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49019</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Grand</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1,964</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692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2</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49021</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Iron</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8,466</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1,194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7</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7</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0</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49023</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Juab</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1,672</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856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49025</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Kane</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1,956</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204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2</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-2</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lastRenderedPageBreak/>
              <w:t>49027</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Millard</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2,426</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715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49029</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Morgan</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1,618</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63</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49031</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Piute</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421</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117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49033</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Rich</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446</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181</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49035</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Salt Lake</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144,267</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33,001</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55</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Pr>
                <w:rFonts w:eastAsia="Times New Roman" w:cs="Calibri"/>
                <w:color w:val="000000"/>
              </w:rPr>
              <w:t>46</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Pr>
                <w:rFonts w:eastAsia="Times New Roman" w:cs="Calibri"/>
                <w:color w:val="000000"/>
              </w:rPr>
              <w:t>-9</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49</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38</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-11</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49037</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San Juan</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2,226</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847</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4</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4</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0</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49039</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Sanpete</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4,867</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1,492</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4</w:t>
            </w:r>
          </w:p>
        </w:tc>
        <w:tc>
          <w:tcPr>
            <w:tcW w:w="630" w:type="dxa"/>
            <w:tcBorders>
              <w:top w:val="nil"/>
              <w:left w:val="nil"/>
              <w:bottom w:val="single" w:sz="4" w:space="0" w:color="auto"/>
              <w:right w:val="single" w:sz="4" w:space="0" w:color="auto"/>
            </w:tcBorders>
            <w:shd w:val="clear" w:color="auto" w:fill="auto"/>
            <w:noWrap/>
            <w:hideMark/>
          </w:tcPr>
          <w:p w:rsidR="00057F08" w:rsidRPr="00087920"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087920" w:rsidRDefault="00057F08" w:rsidP="00057F08">
            <w:r w:rsidRPr="00087920">
              <w:t>-4</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49041</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Sevier</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4,250</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1,026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4</w:t>
            </w:r>
          </w:p>
        </w:tc>
        <w:tc>
          <w:tcPr>
            <w:tcW w:w="63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1</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-3</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49043</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Summit</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6,171</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613</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3</w:t>
            </w:r>
          </w:p>
        </w:tc>
        <w:tc>
          <w:tcPr>
            <w:tcW w:w="630" w:type="dxa"/>
            <w:tcBorders>
              <w:top w:val="nil"/>
              <w:left w:val="nil"/>
              <w:bottom w:val="single" w:sz="4" w:space="0" w:color="auto"/>
              <w:right w:val="single" w:sz="4" w:space="0" w:color="auto"/>
            </w:tcBorders>
            <w:shd w:val="clear" w:color="auto" w:fill="auto"/>
            <w:noWrap/>
            <w:hideMark/>
          </w:tcPr>
          <w:p w:rsidR="00057F08" w:rsidRPr="00BF503D"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-3</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49045</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Tooele</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8,038</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1,130</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5</w:t>
            </w:r>
          </w:p>
        </w:tc>
        <w:tc>
          <w:tcPr>
            <w:tcW w:w="63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4</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-1</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49047</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Uintah</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4,609</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1,205</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5</w:t>
            </w:r>
          </w:p>
        </w:tc>
        <w:tc>
          <w:tcPr>
            <w:tcW w:w="630" w:type="dxa"/>
            <w:tcBorders>
              <w:top w:val="nil"/>
              <w:left w:val="nil"/>
              <w:bottom w:val="single" w:sz="4" w:space="0" w:color="auto"/>
              <w:right w:val="single" w:sz="4" w:space="0" w:color="auto"/>
            </w:tcBorders>
            <w:shd w:val="clear" w:color="auto" w:fill="auto"/>
            <w:noWrap/>
            <w:hideMark/>
          </w:tcPr>
          <w:p w:rsidR="00057F08" w:rsidRPr="00BF503D"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-5</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49049</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Utah</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57,165</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9,194</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32</w:t>
            </w:r>
          </w:p>
        </w:tc>
        <w:tc>
          <w:tcPr>
            <w:tcW w:w="63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35</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3</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49051</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Wasatch</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4,436</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243</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2</w:t>
            </w:r>
          </w:p>
        </w:tc>
        <w:tc>
          <w:tcPr>
            <w:tcW w:w="630" w:type="dxa"/>
            <w:tcBorders>
              <w:top w:val="nil"/>
              <w:left w:val="nil"/>
              <w:bottom w:val="single" w:sz="4" w:space="0" w:color="auto"/>
              <w:right w:val="single" w:sz="4" w:space="0" w:color="auto"/>
            </w:tcBorders>
            <w:shd w:val="clear" w:color="auto" w:fill="auto"/>
            <w:noWrap/>
            <w:hideMark/>
          </w:tcPr>
          <w:p w:rsidR="00057F08" w:rsidRPr="00BF503D"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-2</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49053</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Washington</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39,637</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6,216</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25</w:t>
            </w:r>
          </w:p>
        </w:tc>
        <w:tc>
          <w:tcPr>
            <w:tcW w:w="63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21</w:t>
            </w:r>
          </w:p>
        </w:tc>
        <w:tc>
          <w:tcPr>
            <w:tcW w:w="1260" w:type="dxa"/>
            <w:gridSpan w:val="3"/>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-4</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49055</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Wayne</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657</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151</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1</w:t>
            </w:r>
          </w:p>
        </w:tc>
        <w:tc>
          <w:tcPr>
            <w:tcW w:w="630" w:type="dxa"/>
            <w:tcBorders>
              <w:top w:val="nil"/>
              <w:left w:val="nil"/>
              <w:bottom w:val="single" w:sz="4" w:space="0" w:color="auto"/>
              <w:right w:val="single" w:sz="4" w:space="0" w:color="auto"/>
            </w:tcBorders>
            <w:shd w:val="clear" w:color="auto" w:fill="auto"/>
            <w:noWrap/>
            <w:hideMark/>
          </w:tcPr>
          <w:p w:rsidR="00057F08" w:rsidRPr="00BF503D" w:rsidRDefault="00057F08" w:rsidP="00057F08"/>
        </w:tc>
        <w:tc>
          <w:tcPr>
            <w:tcW w:w="1260" w:type="dxa"/>
            <w:gridSpan w:val="3"/>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-1</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r w:rsidR="00057F08" w:rsidRPr="00FB07F2" w:rsidTr="00E555B1">
        <w:trPr>
          <w:gridAfter w:val="3"/>
          <w:wAfter w:w="1110" w:type="dxa"/>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49057</w:t>
            </w:r>
          </w:p>
        </w:tc>
        <w:tc>
          <w:tcPr>
            <w:tcW w:w="1294" w:type="dxa"/>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Weber</w:t>
            </w:r>
          </w:p>
        </w:tc>
        <w:tc>
          <w:tcPr>
            <w:tcW w:w="1631" w:type="dxa"/>
            <w:tcBorders>
              <w:top w:val="nil"/>
              <w:left w:val="nil"/>
              <w:bottom w:val="single" w:sz="4" w:space="0" w:color="auto"/>
              <w:right w:val="single" w:sz="4" w:space="0" w:color="auto"/>
            </w:tcBorders>
            <w:shd w:val="clear" w:color="auto" w:fill="auto"/>
            <w:noWrap/>
            <w:hideMark/>
          </w:tcPr>
          <w:p w:rsidR="00057F08" w:rsidRPr="004D3FDA" w:rsidRDefault="00057F08" w:rsidP="00057F08">
            <w:r w:rsidRPr="004D3FDA">
              <w:t>36,393</w:t>
            </w:r>
          </w:p>
        </w:tc>
        <w:tc>
          <w:tcPr>
            <w:tcW w:w="900" w:type="dxa"/>
            <w:gridSpan w:val="2"/>
            <w:tcBorders>
              <w:top w:val="nil"/>
              <w:left w:val="nil"/>
              <w:bottom w:val="single" w:sz="4" w:space="0" w:color="auto"/>
              <w:right w:val="single" w:sz="4" w:space="0" w:color="auto"/>
            </w:tcBorders>
            <w:shd w:val="clear" w:color="auto" w:fill="auto"/>
            <w:noWrap/>
            <w:hideMark/>
          </w:tcPr>
          <w:p w:rsidR="00057F08" w:rsidRPr="00A71EFF" w:rsidRDefault="00057F08" w:rsidP="00057F08">
            <w:r w:rsidRPr="00A71EFF">
              <w:t>7,653</w:t>
            </w:r>
          </w:p>
        </w:tc>
        <w:tc>
          <w:tcPr>
            <w:tcW w:w="90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jc w:val="right"/>
              <w:rPr>
                <w:rFonts w:eastAsia="Times New Roman" w:cs="Calibri"/>
                <w:color w:val="000000"/>
              </w:rPr>
            </w:pPr>
            <w:r w:rsidRPr="00FB07F2">
              <w:rPr>
                <w:rFonts w:eastAsia="Times New Roman" w:cs="Calibri"/>
                <w:color w:val="000000"/>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057F08" w:rsidRPr="00FB07F2" w:rsidRDefault="00057F08" w:rsidP="00057F08">
            <w:pPr>
              <w:spacing w:after="0" w:line="240" w:lineRule="auto"/>
              <w:rPr>
                <w:rFonts w:eastAsia="Times New Roman" w:cs="Calibri"/>
                <w:color w:val="000000"/>
              </w:rPr>
            </w:pPr>
            <w:r w:rsidRPr="00FB07F2">
              <w:rPr>
                <w:rFonts w:eastAsia="Times New Roman" w:cs="Calibri"/>
                <w:color w:val="000000"/>
              </w:rPr>
              <w:t> </w:t>
            </w:r>
          </w:p>
        </w:tc>
        <w:tc>
          <w:tcPr>
            <w:tcW w:w="72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28</w:t>
            </w:r>
          </w:p>
        </w:tc>
        <w:tc>
          <w:tcPr>
            <w:tcW w:w="630" w:type="dxa"/>
            <w:tcBorders>
              <w:top w:val="nil"/>
              <w:left w:val="nil"/>
              <w:bottom w:val="single" w:sz="4" w:space="0" w:color="auto"/>
              <w:right w:val="single" w:sz="4" w:space="0" w:color="auto"/>
            </w:tcBorders>
            <w:shd w:val="clear" w:color="auto" w:fill="auto"/>
            <w:noWrap/>
            <w:hideMark/>
          </w:tcPr>
          <w:p w:rsidR="00057F08" w:rsidRPr="00BF503D" w:rsidRDefault="00057F08" w:rsidP="00057F08">
            <w:r w:rsidRPr="00BF503D">
              <w:t>52</w:t>
            </w:r>
          </w:p>
        </w:tc>
        <w:tc>
          <w:tcPr>
            <w:tcW w:w="1260" w:type="dxa"/>
            <w:gridSpan w:val="3"/>
            <w:tcBorders>
              <w:top w:val="nil"/>
              <w:left w:val="nil"/>
              <w:bottom w:val="single" w:sz="4" w:space="0" w:color="auto"/>
              <w:right w:val="single" w:sz="4" w:space="0" w:color="auto"/>
            </w:tcBorders>
            <w:shd w:val="clear" w:color="auto" w:fill="auto"/>
            <w:noWrap/>
            <w:hideMark/>
          </w:tcPr>
          <w:p w:rsidR="00057F08" w:rsidRDefault="00057F08" w:rsidP="00057F08">
            <w:r w:rsidRPr="00BF503D">
              <w:t>24</w:t>
            </w: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6"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c>
          <w:tcPr>
            <w:tcW w:w="222" w:type="dxa"/>
            <w:vAlign w:val="center"/>
            <w:hideMark/>
          </w:tcPr>
          <w:p w:rsidR="00057F08" w:rsidRPr="00FB07F2" w:rsidRDefault="00057F08" w:rsidP="00057F08">
            <w:pPr>
              <w:spacing w:after="0" w:line="240" w:lineRule="auto"/>
              <w:rPr>
                <w:rFonts w:ascii="Times New Roman" w:eastAsia="Times New Roman" w:hAnsi="Times New Roman"/>
                <w:sz w:val="20"/>
                <w:szCs w:val="20"/>
              </w:rPr>
            </w:pPr>
          </w:p>
        </w:tc>
      </w:tr>
    </w:tbl>
    <w:p w:rsidR="00E90BF3" w:rsidRPr="00E90BF3" w:rsidRDefault="00E555B1" w:rsidP="00FB07F2">
      <w:r>
        <w:t xml:space="preserve">*Based on Medicare populations and CMS estimated Low Income Populations. </w:t>
      </w:r>
      <w:r w:rsidRPr="00E555B1">
        <w:t>https://www.cms.gov/Research-Statistics-Data-and-Systems/Research-Statistics-Data-and-Systems</w:t>
      </w:r>
    </w:p>
    <w:p w:rsidR="00477BFA" w:rsidRPr="00C7185C" w:rsidRDefault="00FB07F2" w:rsidP="002739A7">
      <w:pPr>
        <w:pStyle w:val="ListParagraph"/>
        <w:numPr>
          <w:ilvl w:val="2"/>
          <w:numId w:val="3"/>
        </w:numPr>
        <w:tabs>
          <w:tab w:val="clear" w:pos="2520"/>
        </w:tabs>
        <w:ind w:left="2160"/>
      </w:pPr>
      <w:r w:rsidRPr="00C7185C">
        <w:t xml:space="preserve">The Division of Aging and Adult Services will use the Equitable Distribution as provided by the U.S. Department of Labor as the basis for the ratio of eligible individuals in each county to the total eligible population in the state. </w:t>
      </w:r>
      <w:r w:rsidR="00993F3A" w:rsidRPr="00C7185C">
        <w:t>Equitable Distribution will be reviewed yearly with the National grantee. Any changes will be addressed through attrition or transfer of participants to reach required goals. No participant will be terminated due to equitable distribution.</w:t>
      </w:r>
    </w:p>
    <w:p w:rsidR="00195B0E" w:rsidRDefault="00195B0E">
      <w:r>
        <w:br w:type="page"/>
      </w:r>
    </w:p>
    <w:p w:rsidR="00D96059" w:rsidRPr="00100FCE" w:rsidRDefault="00D96059" w:rsidP="002739A7">
      <w:pPr>
        <w:pStyle w:val="Heading3"/>
        <w:numPr>
          <w:ilvl w:val="0"/>
          <w:numId w:val="11"/>
        </w:numPr>
        <w:ind w:left="720"/>
        <w:rPr>
          <w:color w:val="auto"/>
        </w:rPr>
      </w:pPr>
      <w:bookmarkStart w:id="43" w:name="_Toc98253373"/>
      <w:r w:rsidRPr="00100FCE">
        <w:rPr>
          <w:color w:val="auto"/>
        </w:rPr>
        <w:lastRenderedPageBreak/>
        <w:t>Provide the relative distribution of eligible individuals who:</w:t>
      </w:r>
      <w:bookmarkEnd w:id="43"/>
    </w:p>
    <w:p w:rsidR="00477BFA" w:rsidRPr="003E5E3B" w:rsidRDefault="00477BFA" w:rsidP="00C7185C">
      <w:pPr>
        <w:pStyle w:val="ListParagraph"/>
        <w:ind w:left="1080" w:hanging="360"/>
        <w:rPr>
          <w:b/>
        </w:rPr>
      </w:pPr>
    </w:p>
    <w:p w:rsidR="00D96059" w:rsidRDefault="008B2140" w:rsidP="002739A7">
      <w:pPr>
        <w:pStyle w:val="Heading3"/>
        <w:numPr>
          <w:ilvl w:val="0"/>
          <w:numId w:val="20"/>
        </w:numPr>
        <w:rPr>
          <w:color w:val="auto"/>
        </w:rPr>
      </w:pPr>
      <w:bookmarkStart w:id="44" w:name="_Toc98253374"/>
      <w:r>
        <w:rPr>
          <w:color w:val="auto"/>
        </w:rPr>
        <w:t>R</w:t>
      </w:r>
      <w:r w:rsidR="00D96059" w:rsidRPr="008B2140">
        <w:rPr>
          <w:color w:val="auto"/>
        </w:rPr>
        <w:t>eside in urban and rural areas within the State</w:t>
      </w:r>
      <w:bookmarkEnd w:id="44"/>
    </w:p>
    <w:p w:rsidR="00C7185C" w:rsidRPr="00C7185C" w:rsidRDefault="00C7185C" w:rsidP="00C7185C"/>
    <w:p w:rsidR="00993F3A" w:rsidRPr="0083443F" w:rsidRDefault="00993F3A" w:rsidP="0083443F">
      <w:pPr>
        <w:tabs>
          <w:tab w:val="left" w:pos="1440"/>
          <w:tab w:val="left" w:pos="1800"/>
        </w:tabs>
        <w:ind w:left="1440"/>
        <w:rPr>
          <w:b/>
          <w:i/>
          <w:u w:val="single"/>
        </w:rPr>
      </w:pPr>
      <w:r w:rsidRPr="0083443F">
        <w:rPr>
          <w:b/>
          <w:i/>
          <w:u w:val="single"/>
        </w:rPr>
        <w:t>State of Utah Counties, Urban, Rural and SCSEP Provider in that county</w:t>
      </w:r>
    </w:p>
    <w:tbl>
      <w:tblPr>
        <w:tblStyle w:val="TableGrid"/>
        <w:tblW w:w="0" w:type="auto"/>
        <w:tblLook w:val="04A0" w:firstRow="1" w:lastRow="0" w:firstColumn="1" w:lastColumn="0" w:noHBand="0" w:noVBand="1"/>
      </w:tblPr>
      <w:tblGrid>
        <w:gridCol w:w="9350"/>
      </w:tblGrid>
      <w:tr w:rsidR="00993F3A" w:rsidTr="00161542">
        <w:tc>
          <w:tcPr>
            <w:tcW w:w="9576" w:type="dxa"/>
          </w:tcPr>
          <w:p w:rsidR="00993F3A" w:rsidRDefault="00993F3A" w:rsidP="00161542">
            <w:pPr>
              <w:tabs>
                <w:tab w:val="left" w:pos="1440"/>
                <w:tab w:val="left" w:pos="1800"/>
              </w:tabs>
              <w:rPr>
                <w:b/>
              </w:rPr>
            </w:pPr>
            <w:r>
              <w:rPr>
                <w:b/>
              </w:rPr>
              <w:t>Counties Served by State Grantee</w:t>
            </w:r>
          </w:p>
        </w:tc>
      </w:tr>
      <w:tr w:rsidR="00993F3A" w:rsidTr="00161542">
        <w:tc>
          <w:tcPr>
            <w:tcW w:w="9576" w:type="dxa"/>
          </w:tcPr>
          <w:p w:rsidR="00993F3A" w:rsidRPr="00E2067E" w:rsidRDefault="00993F3A" w:rsidP="00161542">
            <w:pPr>
              <w:tabs>
                <w:tab w:val="left" w:pos="1440"/>
                <w:tab w:val="left" w:pos="1800"/>
              </w:tabs>
            </w:pPr>
            <w:r w:rsidRPr="00E2067E">
              <w:t>Salt Lake (Urban)</w:t>
            </w:r>
          </w:p>
        </w:tc>
      </w:tr>
    </w:tbl>
    <w:p w:rsidR="00993F3A" w:rsidRPr="0083443F" w:rsidRDefault="00993F3A" w:rsidP="0083443F">
      <w:pPr>
        <w:tabs>
          <w:tab w:val="left" w:pos="1440"/>
          <w:tab w:val="left" w:pos="1800"/>
        </w:tabs>
        <w:rPr>
          <w:b/>
        </w:rPr>
      </w:pPr>
    </w:p>
    <w:tbl>
      <w:tblPr>
        <w:tblStyle w:val="TableGrid"/>
        <w:tblW w:w="0" w:type="auto"/>
        <w:tblLook w:val="04A0" w:firstRow="1" w:lastRow="0" w:firstColumn="1" w:lastColumn="0" w:noHBand="0" w:noVBand="1"/>
      </w:tblPr>
      <w:tblGrid>
        <w:gridCol w:w="4671"/>
        <w:gridCol w:w="4679"/>
      </w:tblGrid>
      <w:tr w:rsidR="00993F3A" w:rsidTr="00161542">
        <w:tc>
          <w:tcPr>
            <w:tcW w:w="4788" w:type="dxa"/>
          </w:tcPr>
          <w:p w:rsidR="00993F3A" w:rsidRDefault="00993F3A" w:rsidP="00161542">
            <w:pPr>
              <w:tabs>
                <w:tab w:val="left" w:pos="1440"/>
                <w:tab w:val="left" w:pos="1800"/>
              </w:tabs>
              <w:rPr>
                <w:b/>
              </w:rPr>
            </w:pPr>
            <w:r>
              <w:rPr>
                <w:b/>
              </w:rPr>
              <w:t>Counties Served by National Grantee</w:t>
            </w:r>
          </w:p>
        </w:tc>
        <w:tc>
          <w:tcPr>
            <w:tcW w:w="4788" w:type="dxa"/>
          </w:tcPr>
          <w:p w:rsidR="00993F3A" w:rsidRDefault="00993F3A" w:rsidP="00161542">
            <w:pPr>
              <w:tabs>
                <w:tab w:val="left" w:pos="1440"/>
                <w:tab w:val="left" w:pos="1800"/>
              </w:tabs>
              <w:rPr>
                <w:b/>
              </w:rPr>
            </w:pPr>
          </w:p>
        </w:tc>
      </w:tr>
      <w:tr w:rsidR="00993F3A" w:rsidTr="00161542">
        <w:tc>
          <w:tcPr>
            <w:tcW w:w="4788" w:type="dxa"/>
          </w:tcPr>
          <w:p w:rsidR="00993F3A" w:rsidRPr="00E2067E" w:rsidRDefault="00993F3A" w:rsidP="00161542">
            <w:pPr>
              <w:tabs>
                <w:tab w:val="left" w:pos="1440"/>
                <w:tab w:val="left" w:pos="1800"/>
              </w:tabs>
            </w:pPr>
            <w:r w:rsidRPr="00E2067E">
              <w:t>Salt Lake (Urban)</w:t>
            </w:r>
          </w:p>
        </w:tc>
        <w:tc>
          <w:tcPr>
            <w:tcW w:w="4788" w:type="dxa"/>
          </w:tcPr>
          <w:p w:rsidR="00993F3A" w:rsidRPr="00E2067E" w:rsidRDefault="00993F3A" w:rsidP="00161542">
            <w:pPr>
              <w:tabs>
                <w:tab w:val="left" w:pos="1440"/>
                <w:tab w:val="left" w:pos="1800"/>
              </w:tabs>
            </w:pPr>
            <w:r w:rsidRPr="00E2067E">
              <w:t>Cache (Urban)</w:t>
            </w:r>
          </w:p>
        </w:tc>
      </w:tr>
      <w:tr w:rsidR="00993F3A" w:rsidTr="00161542">
        <w:tc>
          <w:tcPr>
            <w:tcW w:w="4788" w:type="dxa"/>
          </w:tcPr>
          <w:p w:rsidR="00993F3A" w:rsidRPr="00E2067E" w:rsidRDefault="0094290B" w:rsidP="00161542">
            <w:pPr>
              <w:tabs>
                <w:tab w:val="left" w:pos="1440"/>
                <w:tab w:val="left" w:pos="1800"/>
              </w:tabs>
            </w:pPr>
            <w:r w:rsidRPr="00E2067E">
              <w:t>Weber (</w:t>
            </w:r>
            <w:r w:rsidR="00993F3A" w:rsidRPr="00E2067E">
              <w:t>Urban)</w:t>
            </w:r>
          </w:p>
        </w:tc>
        <w:tc>
          <w:tcPr>
            <w:tcW w:w="4788" w:type="dxa"/>
          </w:tcPr>
          <w:p w:rsidR="00993F3A" w:rsidRPr="00E2067E" w:rsidRDefault="00993F3A" w:rsidP="00161542">
            <w:pPr>
              <w:tabs>
                <w:tab w:val="left" w:pos="1440"/>
                <w:tab w:val="left" w:pos="1800"/>
              </w:tabs>
            </w:pPr>
            <w:r w:rsidRPr="00E2067E">
              <w:t>Davis (Urban)</w:t>
            </w:r>
          </w:p>
        </w:tc>
      </w:tr>
      <w:tr w:rsidR="00993F3A" w:rsidTr="00161542">
        <w:tc>
          <w:tcPr>
            <w:tcW w:w="4788" w:type="dxa"/>
          </w:tcPr>
          <w:p w:rsidR="00993F3A" w:rsidRPr="00E2067E" w:rsidRDefault="00993F3A" w:rsidP="00161542">
            <w:pPr>
              <w:tabs>
                <w:tab w:val="left" w:pos="1440"/>
                <w:tab w:val="left" w:pos="1800"/>
              </w:tabs>
            </w:pPr>
            <w:r w:rsidRPr="00E2067E">
              <w:t>Utah (Urban)</w:t>
            </w:r>
          </w:p>
        </w:tc>
        <w:tc>
          <w:tcPr>
            <w:tcW w:w="4788" w:type="dxa"/>
          </w:tcPr>
          <w:p w:rsidR="00993F3A" w:rsidRPr="00E2067E" w:rsidRDefault="00993F3A" w:rsidP="00161542">
            <w:pPr>
              <w:tabs>
                <w:tab w:val="left" w:pos="1440"/>
                <w:tab w:val="left" w:pos="1800"/>
              </w:tabs>
            </w:pPr>
            <w:r w:rsidRPr="00E2067E">
              <w:t>Box Elder (Rural)</w:t>
            </w:r>
          </w:p>
        </w:tc>
      </w:tr>
      <w:tr w:rsidR="00993F3A" w:rsidTr="00161542">
        <w:tc>
          <w:tcPr>
            <w:tcW w:w="4788" w:type="dxa"/>
          </w:tcPr>
          <w:p w:rsidR="00993F3A" w:rsidRPr="00E2067E" w:rsidRDefault="00993F3A" w:rsidP="00161542">
            <w:pPr>
              <w:tabs>
                <w:tab w:val="left" w:pos="1440"/>
                <w:tab w:val="left" w:pos="1800"/>
              </w:tabs>
            </w:pPr>
            <w:r w:rsidRPr="00E2067E">
              <w:t>Tooele (Rural)</w:t>
            </w:r>
          </w:p>
        </w:tc>
        <w:tc>
          <w:tcPr>
            <w:tcW w:w="4788" w:type="dxa"/>
          </w:tcPr>
          <w:p w:rsidR="00993F3A" w:rsidRPr="00E2067E" w:rsidRDefault="00993F3A" w:rsidP="00161542">
            <w:pPr>
              <w:tabs>
                <w:tab w:val="left" w:pos="1440"/>
                <w:tab w:val="left" w:pos="1800"/>
              </w:tabs>
            </w:pPr>
            <w:r w:rsidRPr="00E2067E">
              <w:t>Summit (Rural)</w:t>
            </w:r>
          </w:p>
        </w:tc>
      </w:tr>
      <w:tr w:rsidR="00993F3A" w:rsidTr="00161542">
        <w:tc>
          <w:tcPr>
            <w:tcW w:w="4788" w:type="dxa"/>
          </w:tcPr>
          <w:p w:rsidR="00993F3A" w:rsidRPr="00E2067E" w:rsidRDefault="00993F3A" w:rsidP="00161542">
            <w:pPr>
              <w:tabs>
                <w:tab w:val="left" w:pos="1440"/>
                <w:tab w:val="left" w:pos="1800"/>
              </w:tabs>
            </w:pPr>
            <w:r w:rsidRPr="00E2067E">
              <w:t>Morgan (Rural)</w:t>
            </w:r>
          </w:p>
        </w:tc>
        <w:tc>
          <w:tcPr>
            <w:tcW w:w="4788" w:type="dxa"/>
          </w:tcPr>
          <w:p w:rsidR="00993F3A" w:rsidRPr="00E2067E" w:rsidRDefault="00993F3A" w:rsidP="00161542">
            <w:pPr>
              <w:tabs>
                <w:tab w:val="left" w:pos="1440"/>
                <w:tab w:val="left" w:pos="1800"/>
              </w:tabs>
            </w:pPr>
            <w:r w:rsidRPr="00E2067E">
              <w:t>Wasatch (Rural)</w:t>
            </w:r>
          </w:p>
        </w:tc>
      </w:tr>
      <w:tr w:rsidR="00993F3A" w:rsidTr="00161542">
        <w:tc>
          <w:tcPr>
            <w:tcW w:w="4788" w:type="dxa"/>
          </w:tcPr>
          <w:p w:rsidR="00993F3A" w:rsidRPr="00E2067E" w:rsidRDefault="00993F3A" w:rsidP="00161542">
            <w:pPr>
              <w:tabs>
                <w:tab w:val="left" w:pos="1440"/>
                <w:tab w:val="left" w:pos="1800"/>
              </w:tabs>
            </w:pPr>
            <w:r w:rsidRPr="00E2067E">
              <w:t>Uintah (Rural)</w:t>
            </w:r>
          </w:p>
        </w:tc>
        <w:tc>
          <w:tcPr>
            <w:tcW w:w="4788" w:type="dxa"/>
          </w:tcPr>
          <w:p w:rsidR="00993F3A" w:rsidRPr="00E2067E" w:rsidRDefault="00993F3A" w:rsidP="00161542">
            <w:pPr>
              <w:tabs>
                <w:tab w:val="left" w:pos="1440"/>
                <w:tab w:val="left" w:pos="1800"/>
              </w:tabs>
            </w:pPr>
            <w:r w:rsidRPr="00E2067E">
              <w:t>Carbon (Rural)</w:t>
            </w:r>
          </w:p>
        </w:tc>
      </w:tr>
      <w:tr w:rsidR="00993F3A" w:rsidTr="00161542">
        <w:tc>
          <w:tcPr>
            <w:tcW w:w="4788" w:type="dxa"/>
          </w:tcPr>
          <w:p w:rsidR="00993F3A" w:rsidRPr="00E2067E" w:rsidRDefault="00993F3A" w:rsidP="00161542">
            <w:pPr>
              <w:tabs>
                <w:tab w:val="left" w:pos="1440"/>
                <w:tab w:val="left" w:pos="1800"/>
              </w:tabs>
            </w:pPr>
            <w:r w:rsidRPr="00E2067E">
              <w:t>Sanpete (Rural)</w:t>
            </w:r>
          </w:p>
        </w:tc>
        <w:tc>
          <w:tcPr>
            <w:tcW w:w="4788" w:type="dxa"/>
          </w:tcPr>
          <w:p w:rsidR="00993F3A" w:rsidRPr="00E2067E" w:rsidRDefault="00993F3A" w:rsidP="00161542">
            <w:pPr>
              <w:tabs>
                <w:tab w:val="left" w:pos="1440"/>
                <w:tab w:val="left" w:pos="1800"/>
              </w:tabs>
            </w:pPr>
            <w:r w:rsidRPr="00E2067E">
              <w:t>Sevier (Rural)</w:t>
            </w:r>
          </w:p>
        </w:tc>
      </w:tr>
      <w:tr w:rsidR="00993F3A" w:rsidTr="00161542">
        <w:tc>
          <w:tcPr>
            <w:tcW w:w="4788" w:type="dxa"/>
          </w:tcPr>
          <w:p w:rsidR="00993F3A" w:rsidRPr="00E2067E" w:rsidRDefault="00993F3A" w:rsidP="00161542">
            <w:pPr>
              <w:tabs>
                <w:tab w:val="left" w:pos="1440"/>
                <w:tab w:val="left" w:pos="1800"/>
              </w:tabs>
            </w:pPr>
            <w:r w:rsidRPr="00E2067E">
              <w:t>Iron (Rural)</w:t>
            </w:r>
          </w:p>
        </w:tc>
        <w:tc>
          <w:tcPr>
            <w:tcW w:w="4788" w:type="dxa"/>
          </w:tcPr>
          <w:p w:rsidR="00993F3A" w:rsidRPr="00E2067E" w:rsidRDefault="00993F3A" w:rsidP="00161542">
            <w:pPr>
              <w:tabs>
                <w:tab w:val="left" w:pos="1440"/>
                <w:tab w:val="left" w:pos="1800"/>
              </w:tabs>
            </w:pPr>
            <w:r w:rsidRPr="00E2067E">
              <w:t>Washington (Rural)</w:t>
            </w:r>
          </w:p>
        </w:tc>
      </w:tr>
      <w:tr w:rsidR="00993F3A" w:rsidTr="00161542">
        <w:tc>
          <w:tcPr>
            <w:tcW w:w="4788" w:type="dxa"/>
          </w:tcPr>
          <w:p w:rsidR="00993F3A" w:rsidRPr="00E2067E" w:rsidRDefault="00993F3A" w:rsidP="00161542">
            <w:pPr>
              <w:tabs>
                <w:tab w:val="left" w:pos="1440"/>
                <w:tab w:val="left" w:pos="1800"/>
              </w:tabs>
            </w:pPr>
            <w:r w:rsidRPr="00E2067E">
              <w:t>Rich (</w:t>
            </w:r>
            <w:r>
              <w:t>Rural</w:t>
            </w:r>
            <w:r w:rsidRPr="00E2067E">
              <w:t>)</w:t>
            </w:r>
          </w:p>
        </w:tc>
        <w:tc>
          <w:tcPr>
            <w:tcW w:w="4788" w:type="dxa"/>
          </w:tcPr>
          <w:p w:rsidR="00993F3A" w:rsidRPr="00E2067E" w:rsidRDefault="00993F3A" w:rsidP="00161542">
            <w:pPr>
              <w:tabs>
                <w:tab w:val="left" w:pos="1440"/>
                <w:tab w:val="left" w:pos="1800"/>
              </w:tabs>
            </w:pPr>
            <w:r w:rsidRPr="00E2067E">
              <w:t>Juab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t>Millard (</w:t>
            </w:r>
            <w:r>
              <w:t>Rural</w:t>
            </w:r>
            <w:r w:rsidRPr="00E2067E">
              <w:t xml:space="preserve">) </w:t>
            </w:r>
          </w:p>
        </w:tc>
        <w:tc>
          <w:tcPr>
            <w:tcW w:w="4788" w:type="dxa"/>
          </w:tcPr>
          <w:p w:rsidR="00993F3A" w:rsidRPr="00E2067E" w:rsidRDefault="00993F3A" w:rsidP="00161542">
            <w:pPr>
              <w:tabs>
                <w:tab w:val="left" w:pos="1440"/>
                <w:tab w:val="left" w:pos="1800"/>
              </w:tabs>
            </w:pPr>
            <w:r w:rsidRPr="00E2067E">
              <w:t>Beaver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t>Daggett (</w:t>
            </w:r>
            <w:r>
              <w:t>Rural</w:t>
            </w:r>
            <w:r w:rsidRPr="00E2067E">
              <w:t>)</w:t>
            </w:r>
          </w:p>
        </w:tc>
        <w:tc>
          <w:tcPr>
            <w:tcW w:w="4788" w:type="dxa"/>
          </w:tcPr>
          <w:p w:rsidR="00993F3A" w:rsidRPr="00E2067E" w:rsidRDefault="00993F3A" w:rsidP="00161542">
            <w:pPr>
              <w:tabs>
                <w:tab w:val="left" w:pos="1440"/>
                <w:tab w:val="left" w:pos="1800"/>
              </w:tabs>
            </w:pPr>
            <w:r w:rsidRPr="00E2067E">
              <w:t>Duchesne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t>Emery (</w:t>
            </w:r>
            <w:r>
              <w:t>Rural</w:t>
            </w:r>
            <w:r w:rsidRPr="00E2067E">
              <w:t>)</w:t>
            </w:r>
          </w:p>
        </w:tc>
        <w:tc>
          <w:tcPr>
            <w:tcW w:w="4788" w:type="dxa"/>
          </w:tcPr>
          <w:p w:rsidR="00993F3A" w:rsidRPr="00E2067E" w:rsidRDefault="00993F3A" w:rsidP="00161542">
            <w:pPr>
              <w:tabs>
                <w:tab w:val="left" w:pos="1440"/>
                <w:tab w:val="left" w:pos="1800"/>
              </w:tabs>
            </w:pPr>
            <w:r w:rsidRPr="00E2067E">
              <w:t>Grand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t>Piute (</w:t>
            </w:r>
            <w:r>
              <w:t>Rural</w:t>
            </w:r>
            <w:r w:rsidRPr="00E2067E">
              <w:t>)</w:t>
            </w:r>
          </w:p>
        </w:tc>
        <w:tc>
          <w:tcPr>
            <w:tcW w:w="4788" w:type="dxa"/>
          </w:tcPr>
          <w:p w:rsidR="00993F3A" w:rsidRPr="00E2067E" w:rsidRDefault="00993F3A" w:rsidP="00161542">
            <w:pPr>
              <w:tabs>
                <w:tab w:val="left" w:pos="1440"/>
                <w:tab w:val="left" w:pos="1800"/>
              </w:tabs>
            </w:pPr>
            <w:r w:rsidRPr="00E2067E">
              <w:t>Wayne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t>Garfield (</w:t>
            </w:r>
            <w:r>
              <w:t>Rural</w:t>
            </w:r>
            <w:r w:rsidRPr="00E2067E">
              <w:t>)</w:t>
            </w:r>
          </w:p>
        </w:tc>
        <w:tc>
          <w:tcPr>
            <w:tcW w:w="4788" w:type="dxa"/>
          </w:tcPr>
          <w:p w:rsidR="00993F3A" w:rsidRPr="00E2067E" w:rsidRDefault="00993F3A" w:rsidP="00161542">
            <w:pPr>
              <w:tabs>
                <w:tab w:val="left" w:pos="1440"/>
                <w:tab w:val="left" w:pos="1800"/>
              </w:tabs>
            </w:pPr>
            <w:r w:rsidRPr="00E2067E">
              <w:t>Kane (</w:t>
            </w:r>
            <w:r>
              <w:t>Rural</w:t>
            </w:r>
            <w:r w:rsidRPr="00E2067E">
              <w:t>)</w:t>
            </w:r>
          </w:p>
        </w:tc>
      </w:tr>
      <w:tr w:rsidR="00993F3A" w:rsidTr="00161542">
        <w:tc>
          <w:tcPr>
            <w:tcW w:w="4788" w:type="dxa"/>
          </w:tcPr>
          <w:p w:rsidR="00993F3A" w:rsidRPr="00E2067E" w:rsidRDefault="00993F3A" w:rsidP="00161542">
            <w:pPr>
              <w:tabs>
                <w:tab w:val="left" w:pos="1440"/>
                <w:tab w:val="left" w:pos="1800"/>
              </w:tabs>
            </w:pPr>
            <w:r w:rsidRPr="00E2067E">
              <w:t>San Juan (</w:t>
            </w:r>
            <w:r>
              <w:t>Rural</w:t>
            </w:r>
            <w:r w:rsidRPr="00E2067E">
              <w:t>)</w:t>
            </w:r>
          </w:p>
        </w:tc>
        <w:tc>
          <w:tcPr>
            <w:tcW w:w="4788" w:type="dxa"/>
          </w:tcPr>
          <w:p w:rsidR="00993F3A" w:rsidRPr="00E2067E" w:rsidRDefault="00993F3A" w:rsidP="00161542">
            <w:pPr>
              <w:tabs>
                <w:tab w:val="left" w:pos="1440"/>
                <w:tab w:val="left" w:pos="1800"/>
              </w:tabs>
            </w:pPr>
          </w:p>
        </w:tc>
      </w:tr>
    </w:tbl>
    <w:p w:rsidR="0053293C" w:rsidRDefault="0053293C" w:rsidP="0053293C">
      <w:pPr>
        <w:rPr>
          <w:b/>
        </w:rPr>
      </w:pPr>
    </w:p>
    <w:p w:rsidR="0083443F" w:rsidRPr="0083443F" w:rsidRDefault="0083443F" w:rsidP="0083443F">
      <w:pPr>
        <w:rPr>
          <w:rFonts w:asciiTheme="minorHAnsi" w:eastAsiaTheme="minorHAnsi" w:hAnsiTheme="minorHAnsi" w:cstheme="minorBidi"/>
        </w:rPr>
      </w:pPr>
      <w:r w:rsidRPr="0083443F">
        <w:rPr>
          <w:rFonts w:asciiTheme="minorHAnsi" w:eastAsiaTheme="minorHAnsi" w:hAnsiTheme="minorHAnsi" w:cstheme="minorBidi"/>
        </w:rPr>
        <w:t>Age Population 201</w:t>
      </w:r>
      <w:r w:rsidR="00C353D1">
        <w:rPr>
          <w:rFonts w:asciiTheme="minorHAnsi" w:eastAsiaTheme="minorHAnsi" w:hAnsiTheme="minorHAnsi" w:cstheme="minorBidi"/>
        </w:rPr>
        <w:t>9</w:t>
      </w:r>
    </w:p>
    <w:p w:rsidR="0083443F" w:rsidRDefault="002C5877" w:rsidP="0053293C">
      <w:pPr>
        <w:rPr>
          <w:b/>
        </w:rPr>
      </w:pPr>
      <w:r w:rsidRPr="002C5877">
        <w:rPr>
          <w:noProof/>
        </w:rPr>
        <w:drawing>
          <wp:inline distT="0" distB="0" distL="0" distR="0">
            <wp:extent cx="5581650" cy="1438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1438275"/>
                    </a:xfrm>
                    <a:prstGeom prst="rect">
                      <a:avLst/>
                    </a:prstGeom>
                    <a:noFill/>
                    <a:ln>
                      <a:noFill/>
                    </a:ln>
                  </pic:spPr>
                </pic:pic>
              </a:graphicData>
            </a:graphic>
          </wp:inline>
        </w:drawing>
      </w:r>
    </w:p>
    <w:p w:rsidR="00F7526B" w:rsidRPr="0094290B" w:rsidRDefault="00F7526B" w:rsidP="0053293C">
      <w:pPr>
        <w:rPr>
          <w:b/>
        </w:rPr>
      </w:pPr>
      <w:r w:rsidRPr="00F7526B">
        <w:rPr>
          <w:b/>
        </w:rPr>
        <w:t>https://</w:t>
      </w:r>
      <w:r w:rsidRPr="0094290B">
        <w:rPr>
          <w:b/>
        </w:rPr>
        <w:t>data.census.gov/cedsci/table?tid=ACSDP5Y2019.DP05&amp;g=0400000US49</w:t>
      </w:r>
    </w:p>
    <w:p w:rsidR="0094290B" w:rsidRPr="0094290B" w:rsidRDefault="00A94AB9" w:rsidP="0094290B">
      <w:pPr>
        <w:pStyle w:val="ListParagraph"/>
        <w:numPr>
          <w:ilvl w:val="0"/>
          <w:numId w:val="15"/>
        </w:numPr>
        <w:ind w:left="1440"/>
        <w:rPr>
          <w:highlight w:val="yellow"/>
        </w:rPr>
      </w:pPr>
      <w:r w:rsidRPr="0094290B">
        <w:rPr>
          <w:b/>
        </w:rPr>
        <w:t>Easterseals-Goodwill Northern Rocky Mountain:</w:t>
      </w:r>
      <w:r w:rsidRPr="0094290B">
        <w:t xml:space="preserve"> </w:t>
      </w:r>
      <w:r w:rsidR="0094290B" w:rsidRPr="0094290B">
        <w:t xml:space="preserve">Utah SCSEP currently has six locations in strategic areas throughout the state. Northern Utah counties are served out of the </w:t>
      </w:r>
      <w:r w:rsidR="0094290B" w:rsidRPr="0094290B">
        <w:lastRenderedPageBreak/>
        <w:t xml:space="preserve">Weber County DWS office, with an Employment Specialist tasked with traveling at least quarterly to Cache and Box Elder counties. The Clearfield DWS office houses a SCSEP Employment Specialist who not only serves Davis County but Tooele, Wasatch, Summit, Duchesne and Uintah counties as well. This design also requires quarterly travel to rural areas of the state. </w:t>
      </w:r>
      <w:r w:rsidR="0094290B" w:rsidRPr="0094290B">
        <w:rPr>
          <w:highlight w:val="yellow"/>
        </w:rPr>
        <w:t xml:space="preserve"> </w:t>
      </w:r>
    </w:p>
    <w:p w:rsidR="0094290B" w:rsidRPr="0094290B" w:rsidRDefault="0094290B" w:rsidP="0094290B">
      <w:pPr>
        <w:ind w:left="1440"/>
        <w:contextualSpacing/>
        <w:rPr>
          <w:rFonts w:eastAsia="Times New Roman"/>
          <w:highlight w:val="yellow"/>
        </w:rPr>
      </w:pPr>
    </w:p>
    <w:p w:rsidR="0094290B" w:rsidRPr="0094290B" w:rsidRDefault="0094290B" w:rsidP="0094290B">
      <w:pPr>
        <w:ind w:left="1440"/>
        <w:contextualSpacing/>
        <w:rPr>
          <w:rFonts w:eastAsia="Times New Roman"/>
        </w:rPr>
      </w:pPr>
      <w:r w:rsidRPr="0094290B">
        <w:rPr>
          <w:rFonts w:eastAsia="Times New Roman"/>
        </w:rPr>
        <w:t>Our Salt Lake office houses both the Utah State and National SCSEP staff and support. Together they are serving over 100 authorized SCSEP positions. One full-time Recruiter/Intake Specialist determines eligibility for both programs. Each program has a dedicated Employment Specialist serving the needs of participants. Also housed in Salt Lake is a Program Support Specialist, assisting with administrative needs.</w:t>
      </w:r>
    </w:p>
    <w:p w:rsidR="0094290B" w:rsidRPr="0094290B" w:rsidRDefault="0094290B" w:rsidP="0094290B">
      <w:pPr>
        <w:ind w:left="1440"/>
        <w:contextualSpacing/>
        <w:rPr>
          <w:rFonts w:eastAsia="Times New Roman"/>
          <w:highlight w:val="yellow"/>
        </w:rPr>
      </w:pPr>
    </w:p>
    <w:p w:rsidR="0094290B" w:rsidRPr="0094290B" w:rsidRDefault="0094290B" w:rsidP="0094290B">
      <w:pPr>
        <w:ind w:left="1440"/>
        <w:contextualSpacing/>
        <w:rPr>
          <w:rFonts w:eastAsia="Times New Roman"/>
        </w:rPr>
      </w:pPr>
      <w:r w:rsidRPr="0094290B">
        <w:rPr>
          <w:rFonts w:eastAsia="Times New Roman"/>
        </w:rPr>
        <w:t xml:space="preserve">In Utah County, we are currently serving 35 participants and ten host agencies, including Habitat for Humanity, Provo Recreation Center, Community Action Services and Food Bank, Ability First, Springville and Payson Cities, Tabitha’s Way, Agape Community Center, and the American Red Cross. </w:t>
      </w:r>
    </w:p>
    <w:p w:rsidR="0094290B" w:rsidRPr="0094290B" w:rsidRDefault="0094290B" w:rsidP="0094290B">
      <w:pPr>
        <w:ind w:left="1440"/>
        <w:contextualSpacing/>
        <w:rPr>
          <w:rFonts w:eastAsia="Times New Roman"/>
          <w:highlight w:val="yellow"/>
        </w:rPr>
      </w:pPr>
    </w:p>
    <w:p w:rsidR="0094290B" w:rsidRPr="0094290B" w:rsidRDefault="0094290B" w:rsidP="0094290B">
      <w:pPr>
        <w:ind w:left="1440"/>
        <w:contextualSpacing/>
        <w:rPr>
          <w:rFonts w:eastAsia="Times New Roman"/>
        </w:rPr>
      </w:pPr>
      <w:r w:rsidRPr="0094290B">
        <w:rPr>
          <w:rFonts w:eastAsia="Times New Roman"/>
        </w:rPr>
        <w:t>Due to low enrollment we recently closed the Price office. The l Central and Southeastern counties: Carbon, Emery, Grand, Piute, Wayne, San Pete, Sevier, and San Juan County, are now served by one Employment Specialist who works out of the St</w:t>
      </w:r>
      <w:r w:rsidR="00136338">
        <w:rPr>
          <w:rFonts w:eastAsia="Times New Roman"/>
        </w:rPr>
        <w:t>.</w:t>
      </w:r>
      <w:r w:rsidRPr="0094290B">
        <w:rPr>
          <w:rFonts w:eastAsia="Times New Roman"/>
        </w:rPr>
        <w:t xml:space="preserve"> George DWS office.</w:t>
      </w:r>
    </w:p>
    <w:p w:rsidR="0094290B" w:rsidRPr="0094290B" w:rsidRDefault="0094290B" w:rsidP="0094290B">
      <w:pPr>
        <w:ind w:left="1440"/>
        <w:contextualSpacing/>
        <w:rPr>
          <w:rFonts w:eastAsia="Times New Roman"/>
        </w:rPr>
      </w:pPr>
    </w:p>
    <w:p w:rsidR="0094290B" w:rsidRDefault="0094290B" w:rsidP="0094290B">
      <w:pPr>
        <w:ind w:left="1440"/>
        <w:contextualSpacing/>
        <w:rPr>
          <w:rFonts w:eastAsia="Times New Roman"/>
        </w:rPr>
      </w:pPr>
      <w:r w:rsidRPr="0094290B">
        <w:rPr>
          <w:rFonts w:eastAsia="Times New Roman"/>
        </w:rPr>
        <w:t xml:space="preserve">The DWS office in Cedar City houses two participant assistants who help to serve participants in Iron, Beaver, Millard and Garfield counties. At this time, seven participants are enrolled in the area. Most of these counties are considered rural and training opportunities are limited. </w:t>
      </w:r>
    </w:p>
    <w:p w:rsidR="00136338" w:rsidRPr="0094290B" w:rsidRDefault="00136338" w:rsidP="0094290B">
      <w:pPr>
        <w:ind w:left="1440"/>
        <w:contextualSpacing/>
        <w:rPr>
          <w:rFonts w:eastAsia="Times New Roman"/>
        </w:rPr>
      </w:pPr>
    </w:p>
    <w:p w:rsidR="00FA6DAC" w:rsidRPr="0094290B" w:rsidRDefault="0094290B" w:rsidP="0094290B">
      <w:pPr>
        <w:ind w:left="1440"/>
        <w:contextualSpacing/>
        <w:rPr>
          <w:rFonts w:eastAsia="Times New Roman"/>
        </w:rPr>
      </w:pPr>
      <w:r w:rsidRPr="0094290B">
        <w:rPr>
          <w:rFonts w:eastAsia="Times New Roman"/>
        </w:rPr>
        <w:t>In Washington County, many participants live in and around the St. George area. The St. George area employment specialist serves 21 participants. Six host agencies are accessible by public transportation if necessary. The Washington County office also serves rural Kane County.</w:t>
      </w:r>
    </w:p>
    <w:p w:rsidR="00136338" w:rsidRDefault="00136338">
      <w:pPr>
        <w:rPr>
          <w:rFonts w:asciiTheme="majorHAnsi" w:eastAsiaTheme="majorEastAsia" w:hAnsiTheme="majorHAnsi" w:cstheme="majorBidi"/>
          <w:b/>
          <w:bCs/>
        </w:rPr>
      </w:pPr>
      <w:r>
        <w:br w:type="page"/>
      </w:r>
    </w:p>
    <w:p w:rsidR="00F42B83" w:rsidRDefault="001A5097" w:rsidP="002739A7">
      <w:pPr>
        <w:pStyle w:val="Heading3"/>
        <w:numPr>
          <w:ilvl w:val="0"/>
          <w:numId w:val="20"/>
        </w:numPr>
        <w:ind w:left="1080"/>
        <w:rPr>
          <w:rFonts w:eastAsia="MS Mincho"/>
          <w:color w:val="auto"/>
          <w:lang w:eastAsia="ja-JP"/>
        </w:rPr>
      </w:pPr>
      <w:bookmarkStart w:id="45" w:name="_Toc98253375"/>
      <w:r>
        <w:rPr>
          <w:color w:val="auto"/>
        </w:rPr>
        <w:lastRenderedPageBreak/>
        <w:t>Have the greatest economic need</w:t>
      </w:r>
      <w:bookmarkEnd w:id="45"/>
    </w:p>
    <w:p w:rsidR="001A5097" w:rsidRPr="001A5097" w:rsidRDefault="001A5097" w:rsidP="001A5097">
      <w:pPr>
        <w:rPr>
          <w:lang w:eastAsia="ja-JP"/>
        </w:rPr>
      </w:pPr>
    </w:p>
    <w:p w:rsidR="0053293C" w:rsidRDefault="0083443F" w:rsidP="0053293C">
      <w:r>
        <w:t>Age 60+ per county / Percentage below poverty / Race / 201</w:t>
      </w:r>
      <w:r w:rsidR="00DB1356">
        <w:t>9</w:t>
      </w:r>
    </w:p>
    <w:p w:rsidR="00454B92" w:rsidRDefault="00454B92" w:rsidP="0053293C">
      <w:r w:rsidRPr="00454B92">
        <w:rPr>
          <w:noProof/>
        </w:rPr>
        <w:drawing>
          <wp:inline distT="0" distB="0" distL="0" distR="0">
            <wp:extent cx="5943600" cy="57739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773944"/>
                    </a:xfrm>
                    <a:prstGeom prst="rect">
                      <a:avLst/>
                    </a:prstGeom>
                    <a:noFill/>
                    <a:ln>
                      <a:noFill/>
                    </a:ln>
                  </pic:spPr>
                </pic:pic>
              </a:graphicData>
            </a:graphic>
          </wp:inline>
        </w:drawing>
      </w:r>
    </w:p>
    <w:p w:rsidR="002B118C" w:rsidRPr="002B118C" w:rsidRDefault="00DB1356" w:rsidP="002B118C">
      <w:pPr>
        <w:rPr>
          <w:rFonts w:eastAsia="MS Mincho" w:cs="Lucida Sans Unicode"/>
          <w:lang w:eastAsia="ja-JP"/>
        </w:rPr>
      </w:pPr>
      <w:r w:rsidRPr="00DB1356">
        <w:t>https://data.census.gov/cedsci/table?q=utah%20poverty&amp;g=0400000US49&amp;tid=ACSST5Y2019.S1701</w:t>
      </w:r>
    </w:p>
    <w:p w:rsidR="005C2BDA" w:rsidRPr="005C2BDA" w:rsidRDefault="00FA6DAC" w:rsidP="005C2BDA">
      <w:pPr>
        <w:pStyle w:val="ListParagraph"/>
        <w:numPr>
          <w:ilvl w:val="0"/>
          <w:numId w:val="15"/>
        </w:numPr>
        <w:ind w:left="1440"/>
      </w:pPr>
      <w:r w:rsidRPr="000E7EA3">
        <w:rPr>
          <w:b/>
        </w:rPr>
        <w:t xml:space="preserve">Easterseals-Goodwill Northern Rocky Mountain: </w:t>
      </w:r>
      <w:r w:rsidR="005C2BDA" w:rsidRPr="005C2BDA">
        <w:t>A high percentage of participants served by ESGW SCSEP are at or below 100 percent of the federal poverty level. We maintain partnership with local homeless shelters, food banks and other community agencies serving economically depressed mature individuals</w:t>
      </w:r>
      <w:r w:rsidR="00136338">
        <w:t xml:space="preserve"> which</w:t>
      </w:r>
      <w:r w:rsidR="005C2BDA" w:rsidRPr="005C2BDA">
        <w:t xml:space="preserve"> allows participants </w:t>
      </w:r>
      <w:r w:rsidR="005C2BDA" w:rsidRPr="005C2BDA">
        <w:lastRenderedPageBreak/>
        <w:t>greater access to needed resources. Utah SCSEP reaches out to local minority communities through churches, schools and community networking to provide services to and engagement of disparate groups in all local service areas. Employment Specialists consistently train to identify and prioritize enrollment for those most in need.</w:t>
      </w:r>
    </w:p>
    <w:p w:rsidR="00FA6DAC" w:rsidRPr="000E7EA3" w:rsidRDefault="00FA6DAC" w:rsidP="005C2BDA">
      <w:pPr>
        <w:pStyle w:val="ListParagraph"/>
        <w:ind w:left="1440"/>
      </w:pPr>
    </w:p>
    <w:p w:rsidR="00B872A4" w:rsidRPr="001A5097" w:rsidRDefault="00B872A4" w:rsidP="002739A7">
      <w:pPr>
        <w:pStyle w:val="Heading3"/>
        <w:numPr>
          <w:ilvl w:val="0"/>
          <w:numId w:val="19"/>
        </w:numPr>
        <w:ind w:left="1440"/>
        <w:rPr>
          <w:color w:val="auto"/>
        </w:rPr>
      </w:pPr>
      <w:bookmarkStart w:id="46" w:name="_Toc98253376"/>
      <w:r w:rsidRPr="001A5097">
        <w:rPr>
          <w:color w:val="auto"/>
        </w:rPr>
        <w:t>Are minorities</w:t>
      </w:r>
      <w:bookmarkEnd w:id="46"/>
    </w:p>
    <w:p w:rsidR="00604596" w:rsidRPr="00154618" w:rsidRDefault="00604596" w:rsidP="00C7185C">
      <w:pPr>
        <w:ind w:left="1440"/>
      </w:pPr>
      <w:r w:rsidRPr="00154618">
        <w:br/>
      </w:r>
      <w:r w:rsidR="00CE786F">
        <w:t>SEE PRIOR CHART</w:t>
      </w:r>
      <w:r w:rsidRPr="00154618">
        <w:br/>
      </w:r>
    </w:p>
    <w:p w:rsidR="005C2BDA" w:rsidRPr="005C2BDA" w:rsidRDefault="00FA6DAC" w:rsidP="005C2BDA">
      <w:pPr>
        <w:pStyle w:val="ListParagraph"/>
        <w:numPr>
          <w:ilvl w:val="0"/>
          <w:numId w:val="15"/>
        </w:numPr>
        <w:ind w:left="1440"/>
      </w:pPr>
      <w:r w:rsidRPr="005C2BDA">
        <w:rPr>
          <w:b/>
        </w:rPr>
        <w:t xml:space="preserve">Easterseals-Goodwill Northern Rocky Mountain: </w:t>
      </w:r>
      <w:r w:rsidR="005C2BDA" w:rsidRPr="005C2BDA">
        <w:t>We are still serving several Navajo speaking participants in</w:t>
      </w:r>
      <w:r w:rsidR="005C2BDA" w:rsidRPr="005C2BDA">
        <w:rPr>
          <w:b/>
        </w:rPr>
        <w:t xml:space="preserve"> </w:t>
      </w:r>
      <w:r w:rsidR="005C2BDA" w:rsidRPr="005C2BDA">
        <w:t>San Juan County who are of Native American descent. A high percentage of Utah SCSEP participants are minorities, although the state has a very low minority population.</w:t>
      </w:r>
    </w:p>
    <w:p w:rsidR="00477BFA" w:rsidRDefault="00477BFA" w:rsidP="00477BFA">
      <w:pPr>
        <w:pStyle w:val="ListParagraph"/>
        <w:ind w:left="1800"/>
        <w:rPr>
          <w:b/>
        </w:rPr>
      </w:pPr>
    </w:p>
    <w:p w:rsidR="00A8622D" w:rsidRPr="001A5097" w:rsidRDefault="00A8622D" w:rsidP="002739A7">
      <w:pPr>
        <w:pStyle w:val="Heading3"/>
        <w:numPr>
          <w:ilvl w:val="0"/>
          <w:numId w:val="19"/>
        </w:numPr>
        <w:ind w:left="1080"/>
        <w:rPr>
          <w:color w:val="auto"/>
        </w:rPr>
      </w:pPr>
      <w:bookmarkStart w:id="47" w:name="_Toc98253377"/>
      <w:r w:rsidRPr="001A5097">
        <w:rPr>
          <w:color w:val="auto"/>
        </w:rPr>
        <w:t>Are limited English proficient</w:t>
      </w:r>
      <w:bookmarkEnd w:id="47"/>
    </w:p>
    <w:p w:rsidR="00477BFA" w:rsidRDefault="00477BFA" w:rsidP="00477BFA">
      <w:pPr>
        <w:pStyle w:val="ListParagraph"/>
        <w:ind w:left="1800"/>
        <w:rPr>
          <w:b/>
        </w:rPr>
      </w:pPr>
    </w:p>
    <w:tbl>
      <w:tblPr>
        <w:tblW w:w="3800" w:type="dxa"/>
        <w:tblInd w:w="93" w:type="dxa"/>
        <w:tblLook w:val="04A0" w:firstRow="1" w:lastRow="0" w:firstColumn="1" w:lastColumn="0" w:noHBand="0" w:noVBand="1"/>
      </w:tblPr>
      <w:tblGrid>
        <w:gridCol w:w="3800"/>
      </w:tblGrid>
      <w:tr w:rsidR="00A961EC" w:rsidRPr="00A961EC" w:rsidTr="00A961EC">
        <w:trPr>
          <w:trHeight w:val="240"/>
        </w:trPr>
        <w:tc>
          <w:tcPr>
            <w:tcW w:w="3800" w:type="dxa"/>
            <w:tcBorders>
              <w:top w:val="nil"/>
              <w:left w:val="nil"/>
              <w:bottom w:val="nil"/>
              <w:right w:val="nil"/>
            </w:tcBorders>
            <w:shd w:val="clear" w:color="000000" w:fill="FFFFFF"/>
            <w:hideMark/>
          </w:tcPr>
          <w:p w:rsidR="00A961EC" w:rsidRPr="00A961EC" w:rsidRDefault="00A961EC" w:rsidP="00A961EC">
            <w:pPr>
              <w:spacing w:after="0" w:line="240" w:lineRule="auto"/>
              <w:rPr>
                <w:rFonts w:ascii="SansSerif" w:eastAsia="Times New Roman" w:hAnsi="SansSerif" w:cs="Arial"/>
                <w:color w:val="000000"/>
                <w:sz w:val="20"/>
                <w:szCs w:val="20"/>
              </w:rPr>
            </w:pPr>
            <w:r w:rsidRPr="00A961EC">
              <w:rPr>
                <w:rFonts w:ascii="SansSerif" w:eastAsia="Times New Roman" w:hAnsi="SansSerif" w:cs="Arial"/>
                <w:color w:val="000000"/>
                <w:sz w:val="20"/>
                <w:szCs w:val="20"/>
              </w:rPr>
              <w:t xml:space="preserve">S1601: LANGUAGE SPOKEN AT HOME </w:t>
            </w:r>
          </w:p>
        </w:tc>
      </w:tr>
    </w:tbl>
    <w:p w:rsidR="00CE786F" w:rsidRPr="005C2BDA" w:rsidRDefault="00DB1356" w:rsidP="00CE786F">
      <w:r w:rsidRPr="005C2BDA">
        <w:rPr>
          <w:noProof/>
        </w:rPr>
        <w:drawing>
          <wp:inline distT="0" distB="0" distL="0" distR="0">
            <wp:extent cx="6033770" cy="363855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8695" cy="3641520"/>
                    </a:xfrm>
                    <a:prstGeom prst="rect">
                      <a:avLst/>
                    </a:prstGeom>
                    <a:noFill/>
                    <a:ln>
                      <a:noFill/>
                    </a:ln>
                  </pic:spPr>
                </pic:pic>
              </a:graphicData>
            </a:graphic>
          </wp:inline>
        </w:drawing>
      </w:r>
    </w:p>
    <w:p w:rsidR="00DB1356" w:rsidRPr="005C2BDA" w:rsidRDefault="00B87B38" w:rsidP="00DB1356">
      <w:pPr>
        <w:rPr>
          <w:rFonts w:eastAsia="Times New Roman"/>
        </w:rPr>
      </w:pPr>
      <w:hyperlink r:id="rId38" w:history="1">
        <w:r w:rsidR="00DB1356" w:rsidRPr="005C2BDA">
          <w:rPr>
            <w:rStyle w:val="Hyperlink"/>
          </w:rPr>
          <w:t>https://data.census.gov/cedsci/table?q=utah%20s1601&amp;g=0400000US49&amp;tid=ACSST5Y2019.S1601</w:t>
        </w:r>
      </w:hyperlink>
    </w:p>
    <w:p w:rsidR="005C2BDA" w:rsidRPr="005C2BDA" w:rsidRDefault="00703E0A" w:rsidP="005C2BDA">
      <w:pPr>
        <w:pStyle w:val="ListParagraph"/>
        <w:numPr>
          <w:ilvl w:val="0"/>
          <w:numId w:val="15"/>
        </w:numPr>
        <w:ind w:left="1440"/>
      </w:pPr>
      <w:r w:rsidRPr="005C2BDA">
        <w:rPr>
          <w:b/>
        </w:rPr>
        <w:lastRenderedPageBreak/>
        <w:t xml:space="preserve">Easterseals-Goodwill Northern Rocky Mountain: </w:t>
      </w:r>
      <w:r w:rsidR="005C2BDA" w:rsidRPr="005C2BDA">
        <w:t>Utah SCSEP has participants from all over the world and serves participants whose native languages are other than English regularly. Fortunately, we have developed partnerships with many community agencies that assist with communicating in Russian, Spanish, Vietnamese, Arabic and Navajo. We encourage all participants who struggle with the English language to take advantage of locally offered ESL classes. For those who cannot attend in-person, there are many online options as well. We encourage participants to use GCFlearnfree.org.</w:t>
      </w:r>
    </w:p>
    <w:p w:rsidR="00477BFA" w:rsidRPr="005C2BDA" w:rsidRDefault="00477BFA" w:rsidP="005C2BDA">
      <w:pPr>
        <w:pStyle w:val="ListParagraph"/>
        <w:ind w:left="1440"/>
      </w:pPr>
    </w:p>
    <w:p w:rsidR="00DB1356" w:rsidRDefault="0072317B" w:rsidP="002739A7">
      <w:pPr>
        <w:pStyle w:val="Heading3"/>
        <w:numPr>
          <w:ilvl w:val="0"/>
          <w:numId w:val="19"/>
        </w:numPr>
        <w:ind w:left="1080"/>
        <w:rPr>
          <w:color w:val="auto"/>
        </w:rPr>
      </w:pPr>
      <w:bookmarkStart w:id="48" w:name="_Toc98253378"/>
      <w:r w:rsidRPr="001A5097">
        <w:rPr>
          <w:color w:val="auto"/>
        </w:rPr>
        <w:t>Have the greatest social need (20 CFR 641.325(b).)</w:t>
      </w:r>
      <w:bookmarkEnd w:id="48"/>
    </w:p>
    <w:p w:rsidR="00DB1356" w:rsidRDefault="00DB1356" w:rsidP="00DB1356">
      <w:pPr>
        <w:pStyle w:val="ListParagraph"/>
        <w:ind w:left="1800"/>
        <w:rPr>
          <w:rFonts w:eastAsia="MS Mincho" w:cs="Lucida Sans Unicode"/>
          <w:lang w:eastAsia="ja-JP"/>
        </w:rPr>
      </w:pPr>
    </w:p>
    <w:p w:rsidR="00DB1356" w:rsidRPr="000C7C74" w:rsidRDefault="00DB1356" w:rsidP="002739A7">
      <w:pPr>
        <w:pStyle w:val="ListParagraph"/>
        <w:numPr>
          <w:ilvl w:val="1"/>
          <w:numId w:val="12"/>
        </w:numPr>
        <w:tabs>
          <w:tab w:val="clear" w:pos="2520"/>
        </w:tabs>
        <w:ind w:left="1440"/>
        <w:rPr>
          <w:rFonts w:eastAsia="MS Mincho" w:cs="Lucida Sans Unicode"/>
          <w:b/>
          <w:lang w:eastAsia="ja-JP"/>
        </w:rPr>
      </w:pPr>
      <w:r w:rsidRPr="000C7C74">
        <w:rPr>
          <w:rFonts w:eastAsia="MS Mincho" w:cs="Lucida Sans Unicode"/>
          <w:b/>
          <w:lang w:eastAsia="ja-JP"/>
        </w:rPr>
        <w:t>Prior Tables have addressed all demographics for the State of Utah.</w:t>
      </w:r>
    </w:p>
    <w:p w:rsidR="00DB1356" w:rsidRPr="000C7C74" w:rsidRDefault="00DB1356" w:rsidP="00DB1356">
      <w:pPr>
        <w:pStyle w:val="ListParagraph"/>
        <w:ind w:left="1440"/>
        <w:rPr>
          <w:rFonts w:eastAsia="MS Mincho" w:cs="Lucida Sans Unicode"/>
          <w:lang w:eastAsia="ja-JP"/>
        </w:rPr>
      </w:pPr>
    </w:p>
    <w:p w:rsidR="00F45E5F" w:rsidRPr="00F45E5F" w:rsidRDefault="00DB1356" w:rsidP="00F45E5F">
      <w:pPr>
        <w:pStyle w:val="ListParagraph"/>
        <w:numPr>
          <w:ilvl w:val="0"/>
          <w:numId w:val="15"/>
        </w:numPr>
        <w:ind w:left="1440"/>
      </w:pPr>
      <w:r w:rsidRPr="00F45E5F">
        <w:rPr>
          <w:b/>
        </w:rPr>
        <w:t xml:space="preserve">Easterseals-Goodwill Northern Rocky Mountain: </w:t>
      </w:r>
      <w:r w:rsidR="00F45E5F" w:rsidRPr="00F45E5F">
        <w:t>We continue to have robust partnerships with partners serving distinct cultural and language groups. The Somali Self-Management Agency and Vietnamese Community centers are longstanding partners who both refer, offer training and assist with employment opportunities in the community. A newer relationship with the Mesopotamia Center has proven to offer the same benefits to Arabic speaking participants.</w:t>
      </w:r>
    </w:p>
    <w:p w:rsidR="00F45E5F" w:rsidRPr="00F45E5F" w:rsidRDefault="00F45E5F" w:rsidP="00F45E5F">
      <w:pPr>
        <w:ind w:left="1440"/>
        <w:contextualSpacing/>
        <w:rPr>
          <w:rFonts w:eastAsia="Times New Roman"/>
          <w:highlight w:val="yellow"/>
        </w:rPr>
      </w:pPr>
    </w:p>
    <w:p w:rsidR="00DB1356" w:rsidRPr="00F45E5F" w:rsidRDefault="00F45E5F" w:rsidP="00F45E5F">
      <w:pPr>
        <w:ind w:left="1440"/>
        <w:contextualSpacing/>
        <w:rPr>
          <w:rFonts w:eastAsia="Times New Roman"/>
        </w:rPr>
      </w:pPr>
      <w:r w:rsidRPr="00F45E5F">
        <w:rPr>
          <w:rFonts w:eastAsia="Times New Roman"/>
        </w:rPr>
        <w:t xml:space="preserve">Easterseals-Goodwill SCSEP is supported by national affiliations with both Easterseals and Goodwill, both renowned for their support of and service to individuals and families of those with disabilities. There are many resources available for accommodations and support and most importantly, the attitude that everyone can work when given the right opportunities and support. </w:t>
      </w:r>
    </w:p>
    <w:p w:rsidR="00DB1356" w:rsidRPr="00DB1356" w:rsidRDefault="00DB1356" w:rsidP="00DB1356">
      <w:pPr>
        <w:autoSpaceDE w:val="0"/>
        <w:autoSpaceDN w:val="0"/>
        <w:adjustRightInd w:val="0"/>
        <w:spacing w:after="0" w:line="240" w:lineRule="auto"/>
        <w:rPr>
          <w:rFonts w:ascii="Times New Roman" w:eastAsiaTheme="minorHAnsi" w:hAnsi="Times New Roman"/>
          <w:color w:val="000000"/>
          <w:sz w:val="24"/>
          <w:szCs w:val="24"/>
        </w:rPr>
      </w:pPr>
    </w:p>
    <w:p w:rsidR="0072317B" w:rsidRDefault="00DB1356" w:rsidP="002739A7">
      <w:pPr>
        <w:pStyle w:val="Heading3"/>
        <w:numPr>
          <w:ilvl w:val="0"/>
          <w:numId w:val="19"/>
        </w:numPr>
        <w:ind w:left="1080"/>
        <w:rPr>
          <w:color w:val="auto"/>
        </w:rPr>
      </w:pPr>
      <w:bookmarkStart w:id="49" w:name="_Toc98253379"/>
      <w:r w:rsidRPr="00DB1356">
        <w:rPr>
          <w:rFonts w:eastAsiaTheme="minorHAnsi"/>
          <w:color w:val="auto"/>
        </w:rPr>
        <w:t>Formerly incarcerated individuals, as defined in TEGL 17-20</w:t>
      </w:r>
      <w:bookmarkEnd w:id="49"/>
    </w:p>
    <w:p w:rsidR="00307C47" w:rsidRPr="00307C47" w:rsidRDefault="00307C47" w:rsidP="00307C47">
      <w:pPr>
        <w:pStyle w:val="ListParagraph"/>
        <w:ind w:left="2520"/>
      </w:pPr>
    </w:p>
    <w:p w:rsidR="00F45E5F" w:rsidRPr="00F45E5F" w:rsidRDefault="00BB7217" w:rsidP="00F45E5F">
      <w:pPr>
        <w:pStyle w:val="ListParagraph"/>
        <w:numPr>
          <w:ilvl w:val="0"/>
          <w:numId w:val="15"/>
        </w:numPr>
        <w:autoSpaceDE w:val="0"/>
        <w:autoSpaceDN w:val="0"/>
        <w:adjustRightInd w:val="0"/>
        <w:spacing w:after="0" w:line="240" w:lineRule="auto"/>
      </w:pPr>
      <w:r w:rsidRPr="00F45E5F">
        <w:rPr>
          <w:b/>
        </w:rPr>
        <w:t xml:space="preserve">Utah SCSEP Program – </w:t>
      </w:r>
      <w:r w:rsidR="00F45E5F" w:rsidRPr="00F45E5F">
        <w:t xml:space="preserve">We have had an ongoing relationship with Adult Probation and Parole offices, and will continue to collaborate to serve mutual customers. We have worked with officers to ensure that participants could be released to train at host agencies as part of their preparation for work. Both POs and Employment Specialists work together to identify employment opportunities, as it is the goal of both programs to reintegrate the participant as quickly as possible, and employment is a big part of the equation. </w:t>
      </w:r>
    </w:p>
    <w:p w:rsidR="00BB7217" w:rsidRPr="00F45E5F" w:rsidRDefault="00BB7217" w:rsidP="00F45E5F">
      <w:pPr>
        <w:pStyle w:val="ListParagraph"/>
        <w:autoSpaceDE w:val="0"/>
        <w:autoSpaceDN w:val="0"/>
        <w:adjustRightInd w:val="0"/>
        <w:spacing w:after="0" w:line="240" w:lineRule="auto"/>
        <w:ind w:left="2520"/>
        <w:rPr>
          <w:b/>
        </w:rPr>
      </w:pPr>
    </w:p>
    <w:p w:rsidR="00EF1874" w:rsidRPr="00F45E5F" w:rsidRDefault="00307C47" w:rsidP="002739A7">
      <w:pPr>
        <w:pStyle w:val="ListParagraph"/>
        <w:numPr>
          <w:ilvl w:val="0"/>
          <w:numId w:val="15"/>
        </w:numPr>
        <w:autoSpaceDE w:val="0"/>
        <w:autoSpaceDN w:val="0"/>
        <w:adjustRightInd w:val="0"/>
        <w:spacing w:after="0" w:line="240" w:lineRule="auto"/>
      </w:pPr>
      <w:r w:rsidRPr="00F45E5F">
        <w:rPr>
          <w:rFonts w:asciiTheme="minorHAnsi" w:hAnsiTheme="minorHAnsi"/>
          <w:b/>
        </w:rPr>
        <w:t>Easterseals-Goodwill Northern Rocky Mountain:</w:t>
      </w:r>
      <w:r w:rsidR="00EF1874" w:rsidRPr="00F45E5F">
        <w:rPr>
          <w:rFonts w:asciiTheme="minorHAnsi" w:hAnsiTheme="minorHAnsi"/>
          <w:b/>
        </w:rPr>
        <w:t xml:space="preserve"> </w:t>
      </w:r>
      <w:r w:rsidR="00F45E5F" w:rsidRPr="007B3975">
        <w:rPr>
          <w:rFonts w:asciiTheme="minorHAnsi" w:hAnsiTheme="minorHAnsi"/>
        </w:rPr>
        <w:t>We have begun to educate community partners serving the justice involved about the SCSEP program and the potential for training and employment support.</w:t>
      </w:r>
      <w:r w:rsidR="00F45E5F">
        <w:rPr>
          <w:rFonts w:asciiTheme="minorHAnsi" w:hAnsiTheme="minorHAnsi"/>
        </w:rPr>
        <w:t xml:space="preserve"> The goal is to meet with those who are nearing their release date to determine their </w:t>
      </w:r>
      <w:r w:rsidR="00F45E5F">
        <w:rPr>
          <w:rFonts w:asciiTheme="minorHAnsi" w:hAnsiTheme="minorHAnsi"/>
        </w:rPr>
        <w:lastRenderedPageBreak/>
        <w:t>eligibility for SCSEP so that they are ready to enter the program as soon as they are released.</w:t>
      </w:r>
      <w:r w:rsidR="00EF1874" w:rsidRPr="00F45E5F">
        <w:rPr>
          <w:rFonts w:asciiTheme="minorHAnsi" w:eastAsiaTheme="minorHAnsi" w:hAnsiTheme="minorHAnsi"/>
          <w:color w:val="000000"/>
        </w:rPr>
        <w:t xml:space="preserve"> </w:t>
      </w:r>
    </w:p>
    <w:p w:rsidR="00307C47" w:rsidRPr="00F4653E" w:rsidRDefault="00307C47" w:rsidP="00307C47">
      <w:pPr>
        <w:ind w:left="2160"/>
      </w:pPr>
    </w:p>
    <w:p w:rsidR="00F4653E" w:rsidRDefault="00F4653E" w:rsidP="002739A7">
      <w:pPr>
        <w:pStyle w:val="Heading3"/>
        <w:numPr>
          <w:ilvl w:val="0"/>
          <w:numId w:val="11"/>
        </w:numPr>
        <w:ind w:left="720"/>
        <w:rPr>
          <w:color w:val="auto"/>
          <w:shd w:val="clear" w:color="auto" w:fill="FFFFFF"/>
        </w:rPr>
      </w:pPr>
      <w:bookmarkStart w:id="50" w:name="_Toc98253380"/>
      <w:r w:rsidRPr="00154618">
        <w:rPr>
          <w:color w:val="auto"/>
          <w:shd w:val="clear" w:color="auto" w:fill="FFFFFF"/>
        </w:rPr>
        <w:t>Describe the steps taken to avoid disruptions to service for participants to the greatest extent possible, when positions are redistributed, as provided in 20 CFR 641.365; when new Census or other reliable data becomes available; or when there is over-enrollment for any other reason.  (20 CFR 641.325(</w:t>
      </w:r>
      <w:proofErr w:type="spellStart"/>
      <w:r w:rsidRPr="00154618">
        <w:rPr>
          <w:color w:val="auto"/>
          <w:shd w:val="clear" w:color="auto" w:fill="FFFFFF"/>
        </w:rPr>
        <w:t>i</w:t>
      </w:r>
      <w:proofErr w:type="spellEnd"/>
      <w:r w:rsidRPr="00154618">
        <w:rPr>
          <w:color w:val="auto"/>
          <w:shd w:val="clear" w:color="auto" w:fill="FFFFFF"/>
        </w:rPr>
        <w:t>), 641.302(b))</w:t>
      </w:r>
      <w:bookmarkEnd w:id="50"/>
    </w:p>
    <w:p w:rsidR="00330D9B" w:rsidRPr="00330D9B" w:rsidRDefault="00330D9B" w:rsidP="00330D9B"/>
    <w:p w:rsidR="00410AB0" w:rsidRPr="00330D9B" w:rsidRDefault="00F4653E" w:rsidP="002739A7">
      <w:pPr>
        <w:pStyle w:val="ListParagraph"/>
        <w:numPr>
          <w:ilvl w:val="0"/>
          <w:numId w:val="12"/>
        </w:numPr>
        <w:ind w:left="1440"/>
      </w:pPr>
      <w:r w:rsidRPr="00C7185C">
        <w:rPr>
          <w:color w:val="222222"/>
          <w:shd w:val="clear" w:color="auto" w:fill="FFFFFF"/>
        </w:rPr>
        <w:t xml:space="preserve">The Utah SCSEP program experienced a major change to the program during the last census. This experience will help this program if there is any disruption to the SCSEP program. The Utah SCSEP program has experience with working with the DOL to close out areas, expand areas, and the movement of National programs. </w:t>
      </w:r>
      <w:r w:rsidR="00410AB0" w:rsidRPr="00C7185C">
        <w:rPr>
          <w:color w:val="222222"/>
          <w:shd w:val="clear" w:color="auto" w:fill="FFFFFF"/>
        </w:rPr>
        <w:t xml:space="preserve"> Steps taken prior;</w:t>
      </w:r>
    </w:p>
    <w:p w:rsidR="00330D9B" w:rsidRPr="00C7185C" w:rsidRDefault="00330D9B" w:rsidP="00330D9B">
      <w:pPr>
        <w:pStyle w:val="ListParagraph"/>
        <w:ind w:left="1440"/>
      </w:pPr>
    </w:p>
    <w:p w:rsidR="00410AB0" w:rsidRPr="00C7185C" w:rsidRDefault="00410AB0" w:rsidP="002739A7">
      <w:pPr>
        <w:pStyle w:val="ListParagraph"/>
        <w:numPr>
          <w:ilvl w:val="2"/>
          <w:numId w:val="26"/>
        </w:numPr>
        <w:tabs>
          <w:tab w:val="clear" w:pos="2520"/>
          <w:tab w:val="num" w:pos="1800"/>
        </w:tabs>
        <w:ind w:left="1800"/>
      </w:pPr>
      <w:r w:rsidRPr="00C7185C">
        <w:rPr>
          <w:color w:val="222222"/>
          <w:shd w:val="clear" w:color="auto" w:fill="FFFFFF"/>
        </w:rPr>
        <w:t>Discussion with effected areas and sub-contracts</w:t>
      </w:r>
      <w:r w:rsidR="00330D9B">
        <w:rPr>
          <w:color w:val="222222"/>
          <w:shd w:val="clear" w:color="auto" w:fill="FFFFFF"/>
        </w:rPr>
        <w:t>;</w:t>
      </w:r>
    </w:p>
    <w:p w:rsidR="00410AB0" w:rsidRPr="00C7185C" w:rsidRDefault="00410AB0" w:rsidP="002739A7">
      <w:pPr>
        <w:pStyle w:val="ListParagraph"/>
        <w:numPr>
          <w:ilvl w:val="2"/>
          <w:numId w:val="26"/>
        </w:numPr>
        <w:tabs>
          <w:tab w:val="clear" w:pos="2520"/>
          <w:tab w:val="num" w:pos="1800"/>
        </w:tabs>
        <w:ind w:left="1800"/>
      </w:pPr>
      <w:r w:rsidRPr="00C7185C">
        <w:t>Discussion with the DOL on timelines to open, realign, close areas</w:t>
      </w:r>
      <w:r w:rsidR="00330D9B">
        <w:t>;</w:t>
      </w:r>
    </w:p>
    <w:p w:rsidR="00410AB0" w:rsidRPr="00C7185C" w:rsidRDefault="00410AB0" w:rsidP="002739A7">
      <w:pPr>
        <w:pStyle w:val="ListParagraph"/>
        <w:numPr>
          <w:ilvl w:val="2"/>
          <w:numId w:val="26"/>
        </w:numPr>
        <w:tabs>
          <w:tab w:val="clear" w:pos="2520"/>
          <w:tab w:val="num" w:pos="1800"/>
        </w:tabs>
        <w:ind w:left="1800"/>
      </w:pPr>
      <w:r w:rsidRPr="00C7185C">
        <w:t xml:space="preserve">Discussion with National Grantees if slots are transferred to their </w:t>
      </w:r>
      <w:r w:rsidR="00416975" w:rsidRPr="00C7185C">
        <w:t>program</w:t>
      </w:r>
      <w:r w:rsidR="00330D9B">
        <w:t>;</w:t>
      </w:r>
    </w:p>
    <w:p w:rsidR="00410AB0" w:rsidRPr="00C7185C" w:rsidRDefault="00410AB0" w:rsidP="002739A7">
      <w:pPr>
        <w:pStyle w:val="ListParagraph"/>
        <w:numPr>
          <w:ilvl w:val="2"/>
          <w:numId w:val="26"/>
        </w:numPr>
        <w:tabs>
          <w:tab w:val="clear" w:pos="2520"/>
          <w:tab w:val="num" w:pos="1800"/>
        </w:tabs>
        <w:ind w:left="1800"/>
      </w:pPr>
      <w:r w:rsidRPr="00C7185C">
        <w:t>Visitation with clients and grantees for introductions</w:t>
      </w:r>
      <w:r w:rsidR="00330D9B">
        <w:t>;</w:t>
      </w:r>
    </w:p>
    <w:p w:rsidR="00410AB0" w:rsidRPr="00C7185C" w:rsidRDefault="00410AB0" w:rsidP="002739A7">
      <w:pPr>
        <w:pStyle w:val="ListParagraph"/>
        <w:numPr>
          <w:ilvl w:val="2"/>
          <w:numId w:val="26"/>
        </w:numPr>
        <w:tabs>
          <w:tab w:val="clear" w:pos="2520"/>
          <w:tab w:val="num" w:pos="1800"/>
        </w:tabs>
        <w:ind w:left="1800"/>
      </w:pPr>
      <w:r w:rsidRPr="00C7185C">
        <w:t>Start client transitions</w:t>
      </w:r>
      <w:r w:rsidR="00330D9B">
        <w:t>;</w:t>
      </w:r>
    </w:p>
    <w:p w:rsidR="00410AB0" w:rsidRPr="00C7185C" w:rsidRDefault="00410AB0" w:rsidP="002739A7">
      <w:pPr>
        <w:pStyle w:val="ListParagraph"/>
        <w:numPr>
          <w:ilvl w:val="2"/>
          <w:numId w:val="26"/>
        </w:numPr>
        <w:tabs>
          <w:tab w:val="clear" w:pos="2520"/>
          <w:tab w:val="num" w:pos="1800"/>
        </w:tabs>
        <w:ind w:left="1800"/>
      </w:pPr>
      <w:r w:rsidRPr="00C7185C">
        <w:t>Handle complaints and issues</w:t>
      </w:r>
      <w:r w:rsidR="00330D9B">
        <w:t>; and</w:t>
      </w:r>
    </w:p>
    <w:p w:rsidR="00410AB0" w:rsidRDefault="00410AB0" w:rsidP="002739A7">
      <w:pPr>
        <w:pStyle w:val="ListParagraph"/>
        <w:numPr>
          <w:ilvl w:val="2"/>
          <w:numId w:val="26"/>
        </w:numPr>
        <w:tabs>
          <w:tab w:val="clear" w:pos="2520"/>
          <w:tab w:val="num" w:pos="1800"/>
        </w:tabs>
        <w:ind w:left="1800"/>
      </w:pPr>
      <w:r w:rsidRPr="00C7185C">
        <w:t>Close out files / SPARQ / handle data issues</w:t>
      </w:r>
    </w:p>
    <w:p w:rsidR="00C7185C" w:rsidRPr="00C7185C" w:rsidRDefault="00C7185C" w:rsidP="00C7185C">
      <w:pPr>
        <w:tabs>
          <w:tab w:val="num" w:pos="1800"/>
        </w:tabs>
        <w:ind w:left="1440"/>
      </w:pPr>
    </w:p>
    <w:p w:rsidR="009E3F11" w:rsidRPr="00C7185C" w:rsidRDefault="00F4653E" w:rsidP="002739A7">
      <w:pPr>
        <w:pStyle w:val="ListParagraph"/>
        <w:numPr>
          <w:ilvl w:val="0"/>
          <w:numId w:val="12"/>
        </w:numPr>
        <w:tabs>
          <w:tab w:val="clear" w:pos="1800"/>
          <w:tab w:val="num" w:pos="1440"/>
        </w:tabs>
        <w:ind w:left="1440"/>
      </w:pPr>
      <w:r w:rsidRPr="00C7185C">
        <w:rPr>
          <w:color w:val="222222"/>
          <w:shd w:val="clear" w:color="auto" w:fill="FFFFFF"/>
        </w:rPr>
        <w:t xml:space="preserve">The Utah SCSEP program has steps in place if the program needs to move out of DAAS to DWS. The program management in place at both agencies </w:t>
      </w:r>
      <w:r w:rsidR="00F01135" w:rsidRPr="00C7185C">
        <w:rPr>
          <w:color w:val="222222"/>
          <w:shd w:val="clear" w:color="auto" w:fill="FFFFFF"/>
        </w:rPr>
        <w:t>understands what is needed to move a program and the processes that need to take place to ensure clients move over with a</w:t>
      </w:r>
      <w:r w:rsidR="00330D9B">
        <w:rPr>
          <w:color w:val="222222"/>
          <w:shd w:val="clear" w:color="auto" w:fill="FFFFFF"/>
        </w:rPr>
        <w:t>s</w:t>
      </w:r>
      <w:r w:rsidR="00F01135" w:rsidRPr="00C7185C">
        <w:rPr>
          <w:color w:val="222222"/>
          <w:shd w:val="clear" w:color="auto" w:fill="FFFFFF"/>
        </w:rPr>
        <w:t xml:space="preserve"> little disruption as possible. The Utah SCSEP program has a process in place if we need to change out sub-grantees.</w:t>
      </w:r>
    </w:p>
    <w:sectPr w:rsidR="009E3F11" w:rsidRPr="00C7185C" w:rsidSect="00F6498E">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B38" w:rsidRDefault="00B87B38" w:rsidP="000373ED">
      <w:pPr>
        <w:spacing w:after="0" w:line="240" w:lineRule="auto"/>
      </w:pPr>
      <w:r>
        <w:separator/>
      </w:r>
    </w:p>
  </w:endnote>
  <w:endnote w:type="continuationSeparator" w:id="0">
    <w:p w:rsidR="00B87B38" w:rsidRDefault="00B87B38" w:rsidP="00037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215971">
      <w:tc>
        <w:tcPr>
          <w:tcW w:w="4500" w:type="pct"/>
          <w:tcBorders>
            <w:top w:val="single" w:sz="4" w:space="0" w:color="000000" w:themeColor="text1"/>
          </w:tcBorders>
        </w:tcPr>
        <w:p w:rsidR="00215971" w:rsidRDefault="00215971" w:rsidP="00A45614">
          <w:pPr>
            <w:pStyle w:val="Footer"/>
            <w:jc w:val="right"/>
          </w:pPr>
          <w:r>
            <w:t>State of Utah | Utah SCSEP Two-Year State Plan Modification 2022</w:t>
          </w:r>
        </w:p>
      </w:tc>
      <w:tc>
        <w:tcPr>
          <w:tcW w:w="500" w:type="pct"/>
          <w:tcBorders>
            <w:top w:val="single" w:sz="4" w:space="0" w:color="C0504D" w:themeColor="accent2"/>
          </w:tcBorders>
          <w:shd w:val="clear" w:color="auto" w:fill="943634" w:themeFill="accent2" w:themeFillShade="BF"/>
        </w:tcPr>
        <w:p w:rsidR="00215971" w:rsidRDefault="00215971">
          <w:pPr>
            <w:pStyle w:val="Header"/>
            <w:rPr>
              <w:color w:val="FFFFFF" w:themeColor="background1"/>
            </w:rPr>
          </w:pPr>
          <w:r>
            <w:fldChar w:fldCharType="begin"/>
          </w:r>
          <w:r>
            <w:instrText xml:space="preserve"> PAGE   \* MERGEFORMAT </w:instrText>
          </w:r>
          <w:r>
            <w:fldChar w:fldCharType="separate"/>
          </w:r>
          <w:r w:rsidRPr="001C6A7B">
            <w:rPr>
              <w:noProof/>
              <w:color w:val="FFFFFF" w:themeColor="background1"/>
            </w:rPr>
            <w:t>51</w:t>
          </w:r>
          <w:r>
            <w:rPr>
              <w:noProof/>
              <w:color w:val="FFFFFF" w:themeColor="background1"/>
            </w:rPr>
            <w:fldChar w:fldCharType="end"/>
          </w:r>
        </w:p>
      </w:tc>
    </w:tr>
  </w:tbl>
  <w:p w:rsidR="00215971" w:rsidRDefault="00215971">
    <w:pPr>
      <w:pStyle w:val="Footer"/>
    </w:pPr>
  </w:p>
  <w:p w:rsidR="00215971" w:rsidRDefault="002159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215971" w:rsidTr="00A97DCD">
      <w:tc>
        <w:tcPr>
          <w:tcW w:w="4500" w:type="pct"/>
          <w:tcBorders>
            <w:top w:val="single" w:sz="4" w:space="0" w:color="000000" w:themeColor="text1"/>
          </w:tcBorders>
        </w:tcPr>
        <w:p w:rsidR="00215971" w:rsidRDefault="00215971" w:rsidP="00A97DCD">
          <w:pPr>
            <w:pStyle w:val="Footer"/>
            <w:jc w:val="right"/>
          </w:pPr>
          <w:r>
            <w:t>State of Utah | Utah SCSEP Four-Year State Plan 2020</w:t>
          </w:r>
        </w:p>
      </w:tc>
      <w:tc>
        <w:tcPr>
          <w:tcW w:w="500" w:type="pct"/>
          <w:tcBorders>
            <w:top w:val="single" w:sz="4" w:space="0" w:color="C0504D" w:themeColor="accent2"/>
          </w:tcBorders>
          <w:shd w:val="clear" w:color="auto" w:fill="943634" w:themeFill="accent2" w:themeFillShade="BF"/>
        </w:tcPr>
        <w:p w:rsidR="00215971" w:rsidRDefault="00215971" w:rsidP="00A97DCD">
          <w:pPr>
            <w:pStyle w:val="Header"/>
            <w:rPr>
              <w:color w:val="FFFFFF" w:themeColor="background1"/>
            </w:rPr>
          </w:pPr>
          <w:r>
            <w:fldChar w:fldCharType="begin"/>
          </w:r>
          <w:r>
            <w:instrText xml:space="preserve"> PAGE   \* MERGEFORMAT </w:instrText>
          </w:r>
          <w:r>
            <w:fldChar w:fldCharType="separate"/>
          </w:r>
          <w:r w:rsidRPr="001C6A7B">
            <w:rPr>
              <w:noProof/>
              <w:color w:val="FFFFFF" w:themeColor="background1"/>
            </w:rPr>
            <w:t>1</w:t>
          </w:r>
          <w:r>
            <w:rPr>
              <w:noProof/>
              <w:color w:val="FFFFFF" w:themeColor="background1"/>
            </w:rPr>
            <w:fldChar w:fldCharType="end"/>
          </w:r>
        </w:p>
      </w:tc>
    </w:tr>
  </w:tbl>
  <w:p w:rsidR="00215971" w:rsidRDefault="00215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B38" w:rsidRDefault="00B87B38" w:rsidP="000373ED">
      <w:pPr>
        <w:spacing w:after="0" w:line="240" w:lineRule="auto"/>
      </w:pPr>
      <w:r>
        <w:separator/>
      </w:r>
    </w:p>
  </w:footnote>
  <w:footnote w:type="continuationSeparator" w:id="0">
    <w:p w:rsidR="00B87B38" w:rsidRDefault="00B87B38" w:rsidP="00037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7E60"/>
    <w:multiLevelType w:val="hybridMultilevel"/>
    <w:tmpl w:val="A864739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2C61A8C"/>
    <w:multiLevelType w:val="hybridMultilevel"/>
    <w:tmpl w:val="94E82D6A"/>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 w15:restartNumberingAfterBreak="0">
    <w:nsid w:val="02F3634B"/>
    <w:multiLevelType w:val="hybridMultilevel"/>
    <w:tmpl w:val="F9C234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46D4B"/>
    <w:multiLevelType w:val="hybridMultilevel"/>
    <w:tmpl w:val="0A942830"/>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3">
      <w:start w:val="1"/>
      <w:numFmt w:val="bullet"/>
      <w:lvlText w:val="o"/>
      <w:lvlJc w:val="left"/>
      <w:pPr>
        <w:tabs>
          <w:tab w:val="num" w:pos="1800"/>
        </w:tabs>
        <w:ind w:left="1800" w:hanging="360"/>
      </w:pPr>
      <w:rPr>
        <w:rFonts w:ascii="Courier New" w:hAnsi="Courier New" w:cs="Courier New" w:hint="default"/>
      </w:rPr>
    </w:lvl>
    <w:lvl w:ilvl="3" w:tplc="04090003">
      <w:start w:val="1"/>
      <w:numFmt w:val="bullet"/>
      <w:lvlText w:val="o"/>
      <w:lvlJc w:val="left"/>
      <w:pPr>
        <w:ind w:left="3600" w:hanging="360"/>
      </w:pPr>
      <w:rPr>
        <w:rFonts w:ascii="Courier New" w:hAnsi="Courier New" w:cs="Courier New" w:hint="default"/>
      </w:rPr>
    </w:lvl>
    <w:lvl w:ilvl="4" w:tplc="04090001">
      <w:start w:val="1"/>
      <w:numFmt w:val="bullet"/>
      <w:lvlText w:val=""/>
      <w:lvlJc w:val="left"/>
      <w:pPr>
        <w:ind w:left="4320" w:hanging="360"/>
      </w:pPr>
      <w:rPr>
        <w:rFonts w:ascii="Symbol" w:hAnsi="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C060CA"/>
    <w:multiLevelType w:val="hybridMultilevel"/>
    <w:tmpl w:val="FDC2A446"/>
    <w:lvl w:ilvl="0" w:tplc="04090003">
      <w:start w:val="1"/>
      <w:numFmt w:val="bullet"/>
      <w:lvlText w:val="o"/>
      <w:lvlJc w:val="left"/>
      <w:pPr>
        <w:tabs>
          <w:tab w:val="num" w:pos="1800"/>
        </w:tabs>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A993903"/>
    <w:multiLevelType w:val="hybridMultilevel"/>
    <w:tmpl w:val="B8DC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D64EF"/>
    <w:multiLevelType w:val="hybridMultilevel"/>
    <w:tmpl w:val="F9E0D0D4"/>
    <w:lvl w:ilvl="0" w:tplc="CE96CD30">
      <w:start w:val="1"/>
      <w:numFmt w:val="upperLetter"/>
      <w:lvlText w:val="%1."/>
      <w:lvlJc w:val="left"/>
      <w:pPr>
        <w:ind w:left="603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6C4C62"/>
    <w:multiLevelType w:val="hybridMultilevel"/>
    <w:tmpl w:val="1AC44D6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458FA"/>
    <w:multiLevelType w:val="hybridMultilevel"/>
    <w:tmpl w:val="8E107EE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3">
      <w:start w:val="1"/>
      <w:numFmt w:val="bullet"/>
      <w:lvlText w:val="o"/>
      <w:lvlJc w:val="left"/>
      <w:pPr>
        <w:tabs>
          <w:tab w:val="num" w:pos="2520"/>
        </w:tabs>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F00CCD"/>
    <w:multiLevelType w:val="hybridMultilevel"/>
    <w:tmpl w:val="7DA0C9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AFC6080"/>
    <w:multiLevelType w:val="hybridMultilevel"/>
    <w:tmpl w:val="2280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24D62"/>
    <w:multiLevelType w:val="hybridMultilevel"/>
    <w:tmpl w:val="B6926FEA"/>
    <w:lvl w:ilvl="0" w:tplc="148A361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100F1B"/>
    <w:multiLevelType w:val="hybridMultilevel"/>
    <w:tmpl w:val="37784AA2"/>
    <w:lvl w:ilvl="0" w:tplc="04090003">
      <w:start w:val="1"/>
      <w:numFmt w:val="bullet"/>
      <w:lvlText w:val="o"/>
      <w:lvlJc w:val="left"/>
      <w:pPr>
        <w:ind w:left="1800" w:hanging="360"/>
      </w:pPr>
      <w:rPr>
        <w:rFonts w:ascii="Courier New" w:hAnsi="Courier New" w:cs="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D6C4BB2"/>
    <w:multiLevelType w:val="hybridMultilevel"/>
    <w:tmpl w:val="5FA4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730765"/>
    <w:multiLevelType w:val="hybridMultilevel"/>
    <w:tmpl w:val="131A099A"/>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635AC"/>
    <w:multiLevelType w:val="hybridMultilevel"/>
    <w:tmpl w:val="68064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A8626B"/>
    <w:multiLevelType w:val="hybridMultilevel"/>
    <w:tmpl w:val="B1DA69F6"/>
    <w:lvl w:ilvl="0" w:tplc="BB2E52CC">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7F326E3"/>
    <w:multiLevelType w:val="hybridMultilevel"/>
    <w:tmpl w:val="20DE299A"/>
    <w:lvl w:ilvl="0" w:tplc="505A0F3E">
      <w:start w:val="1"/>
      <w:numFmt w:val="decimal"/>
      <w:lvlText w:val="%1."/>
      <w:lvlJc w:val="left"/>
      <w:pPr>
        <w:ind w:left="153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11F109B"/>
    <w:multiLevelType w:val="hybridMultilevel"/>
    <w:tmpl w:val="58647406"/>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A9B6CEF"/>
    <w:multiLevelType w:val="hybridMultilevel"/>
    <w:tmpl w:val="3D2C2DB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CB5408"/>
    <w:multiLevelType w:val="hybridMultilevel"/>
    <w:tmpl w:val="DD46728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4B1E2D"/>
    <w:multiLevelType w:val="hybridMultilevel"/>
    <w:tmpl w:val="6CF8BE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A640349"/>
    <w:multiLevelType w:val="hybridMultilevel"/>
    <w:tmpl w:val="F88A91DA"/>
    <w:lvl w:ilvl="0" w:tplc="04090015">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3">
      <w:start w:val="1"/>
      <w:numFmt w:val="bullet"/>
      <w:lvlText w:val="o"/>
      <w:lvlJc w:val="left"/>
      <w:pPr>
        <w:tabs>
          <w:tab w:val="num" w:pos="1440"/>
        </w:tabs>
        <w:ind w:left="144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1">
      <w:start w:val="1"/>
      <w:numFmt w:val="bullet"/>
      <w:lvlText w:val=""/>
      <w:lvlJc w:val="left"/>
      <w:pPr>
        <w:ind w:left="3960" w:hanging="360"/>
      </w:pPr>
      <w:rPr>
        <w:rFonts w:ascii="Symbol" w:hAnsi="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E1E732E"/>
    <w:multiLevelType w:val="hybridMultilevel"/>
    <w:tmpl w:val="162CFA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ED54E1"/>
    <w:multiLevelType w:val="hybridMultilevel"/>
    <w:tmpl w:val="87F0758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5D47A5"/>
    <w:multiLevelType w:val="hybridMultilevel"/>
    <w:tmpl w:val="F7CAAE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9C57AB0"/>
    <w:multiLevelType w:val="hybridMultilevel"/>
    <w:tmpl w:val="044A02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6A4C36DC"/>
    <w:multiLevelType w:val="hybridMultilevel"/>
    <w:tmpl w:val="3D287750"/>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8" w15:restartNumberingAfterBreak="0">
    <w:nsid w:val="6D9D7CF9"/>
    <w:multiLevelType w:val="hybridMultilevel"/>
    <w:tmpl w:val="4A8401F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718269E0"/>
    <w:multiLevelType w:val="hybridMultilevel"/>
    <w:tmpl w:val="3A1CA48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47E46F0"/>
    <w:multiLevelType w:val="hybridMultilevel"/>
    <w:tmpl w:val="5100FA8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5895D72"/>
    <w:multiLevelType w:val="hybridMultilevel"/>
    <w:tmpl w:val="6AF0118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77D4422"/>
    <w:multiLevelType w:val="hybridMultilevel"/>
    <w:tmpl w:val="7EC86224"/>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274E39"/>
    <w:multiLevelType w:val="hybridMultilevel"/>
    <w:tmpl w:val="2E62BF22"/>
    <w:lvl w:ilvl="0" w:tplc="0409000F">
      <w:start w:val="1"/>
      <w:numFmt w:val="decimal"/>
      <w:lvlText w:val="%1."/>
      <w:lvlJc w:val="left"/>
      <w:pPr>
        <w:ind w:left="288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7EFD75D0"/>
    <w:multiLevelType w:val="hybridMultilevel"/>
    <w:tmpl w:val="2870BD72"/>
    <w:lvl w:ilvl="0" w:tplc="D38ACBEC">
      <w:start w:val="4"/>
      <w:numFmt w:val="upperLetter"/>
      <w:lvlText w:val="%1."/>
      <w:lvlJc w:val="left"/>
      <w:pPr>
        <w:tabs>
          <w:tab w:val="num" w:pos="1080"/>
        </w:tabs>
        <w:ind w:left="108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2"/>
  </w:num>
  <w:num w:numId="3">
    <w:abstractNumId w:val="19"/>
  </w:num>
  <w:num w:numId="4">
    <w:abstractNumId w:val="18"/>
  </w:num>
  <w:num w:numId="5">
    <w:abstractNumId w:val="28"/>
  </w:num>
  <w:num w:numId="6">
    <w:abstractNumId w:val="10"/>
  </w:num>
  <w:num w:numId="7">
    <w:abstractNumId w:val="26"/>
  </w:num>
  <w:num w:numId="8">
    <w:abstractNumId w:val="5"/>
  </w:num>
  <w:num w:numId="9">
    <w:abstractNumId w:val="27"/>
  </w:num>
  <w:num w:numId="10">
    <w:abstractNumId w:val="1"/>
  </w:num>
  <w:num w:numId="11">
    <w:abstractNumId w:val="6"/>
  </w:num>
  <w:num w:numId="12">
    <w:abstractNumId w:val="4"/>
  </w:num>
  <w:num w:numId="13">
    <w:abstractNumId w:val="16"/>
  </w:num>
  <w:num w:numId="14">
    <w:abstractNumId w:val="29"/>
  </w:num>
  <w:num w:numId="15">
    <w:abstractNumId w:val="0"/>
  </w:num>
  <w:num w:numId="16">
    <w:abstractNumId w:val="11"/>
  </w:num>
  <w:num w:numId="17">
    <w:abstractNumId w:val="34"/>
  </w:num>
  <w:num w:numId="18">
    <w:abstractNumId w:val="21"/>
  </w:num>
  <w:num w:numId="19">
    <w:abstractNumId w:val="33"/>
  </w:num>
  <w:num w:numId="20">
    <w:abstractNumId w:val="17"/>
  </w:num>
  <w:num w:numId="21">
    <w:abstractNumId w:val="31"/>
  </w:num>
  <w:num w:numId="22">
    <w:abstractNumId w:val="25"/>
  </w:num>
  <w:num w:numId="23">
    <w:abstractNumId w:val="30"/>
  </w:num>
  <w:num w:numId="24">
    <w:abstractNumId w:val="9"/>
  </w:num>
  <w:num w:numId="25">
    <w:abstractNumId w:val="8"/>
  </w:num>
  <w:num w:numId="26">
    <w:abstractNumId w:val="20"/>
  </w:num>
  <w:num w:numId="27">
    <w:abstractNumId w:val="14"/>
  </w:num>
  <w:num w:numId="28">
    <w:abstractNumId w:val="12"/>
  </w:num>
  <w:num w:numId="29">
    <w:abstractNumId w:val="3"/>
  </w:num>
  <w:num w:numId="30">
    <w:abstractNumId w:val="24"/>
  </w:num>
  <w:num w:numId="31">
    <w:abstractNumId w:val="2"/>
  </w:num>
  <w:num w:numId="32">
    <w:abstractNumId w:val="23"/>
  </w:num>
  <w:num w:numId="33">
    <w:abstractNumId w:val="13"/>
  </w:num>
  <w:num w:numId="34">
    <w:abstractNumId w:val="15"/>
  </w:num>
  <w:num w:numId="35">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0E4"/>
    <w:rsid w:val="000065E7"/>
    <w:rsid w:val="00025AAF"/>
    <w:rsid w:val="0003308F"/>
    <w:rsid w:val="00035258"/>
    <w:rsid w:val="000373ED"/>
    <w:rsid w:val="00045AAF"/>
    <w:rsid w:val="00057F08"/>
    <w:rsid w:val="00060819"/>
    <w:rsid w:val="000748E2"/>
    <w:rsid w:val="00076632"/>
    <w:rsid w:val="000A5344"/>
    <w:rsid w:val="000A5840"/>
    <w:rsid w:val="000A68A3"/>
    <w:rsid w:val="000B0813"/>
    <w:rsid w:val="000B1AF7"/>
    <w:rsid w:val="000B628A"/>
    <w:rsid w:val="000C650B"/>
    <w:rsid w:val="000C7C74"/>
    <w:rsid w:val="000D5BAC"/>
    <w:rsid w:val="000E20B4"/>
    <w:rsid w:val="000E392D"/>
    <w:rsid w:val="000E7EA3"/>
    <w:rsid w:val="000F10D1"/>
    <w:rsid w:val="000F2037"/>
    <w:rsid w:val="000F51F0"/>
    <w:rsid w:val="00100FCE"/>
    <w:rsid w:val="00103DA1"/>
    <w:rsid w:val="00114728"/>
    <w:rsid w:val="00115C86"/>
    <w:rsid w:val="00126D41"/>
    <w:rsid w:val="001300BD"/>
    <w:rsid w:val="00132FC1"/>
    <w:rsid w:val="00134928"/>
    <w:rsid w:val="00136338"/>
    <w:rsid w:val="001371FC"/>
    <w:rsid w:val="00137A90"/>
    <w:rsid w:val="00154618"/>
    <w:rsid w:val="00155496"/>
    <w:rsid w:val="001578CC"/>
    <w:rsid w:val="00161542"/>
    <w:rsid w:val="0016209B"/>
    <w:rsid w:val="0016603E"/>
    <w:rsid w:val="001667B0"/>
    <w:rsid w:val="00170908"/>
    <w:rsid w:val="001744BA"/>
    <w:rsid w:val="00174C5D"/>
    <w:rsid w:val="00176731"/>
    <w:rsid w:val="00184F5E"/>
    <w:rsid w:val="00190E42"/>
    <w:rsid w:val="00195B0E"/>
    <w:rsid w:val="00195CFD"/>
    <w:rsid w:val="0019648E"/>
    <w:rsid w:val="001A19D5"/>
    <w:rsid w:val="001A2E2E"/>
    <w:rsid w:val="001A5097"/>
    <w:rsid w:val="001A5EE2"/>
    <w:rsid w:val="001B3017"/>
    <w:rsid w:val="001B5B5E"/>
    <w:rsid w:val="001C6A7B"/>
    <w:rsid w:val="001D21B6"/>
    <w:rsid w:val="001D5FDC"/>
    <w:rsid w:val="001D7216"/>
    <w:rsid w:val="001E77D8"/>
    <w:rsid w:val="001F06FF"/>
    <w:rsid w:val="0020136B"/>
    <w:rsid w:val="00205C16"/>
    <w:rsid w:val="00206F01"/>
    <w:rsid w:val="00207B38"/>
    <w:rsid w:val="002125CA"/>
    <w:rsid w:val="002127F3"/>
    <w:rsid w:val="002143A9"/>
    <w:rsid w:val="00215971"/>
    <w:rsid w:val="00216D69"/>
    <w:rsid w:val="00225379"/>
    <w:rsid w:val="00227D01"/>
    <w:rsid w:val="00234CD9"/>
    <w:rsid w:val="00247A56"/>
    <w:rsid w:val="00247E85"/>
    <w:rsid w:val="002532AA"/>
    <w:rsid w:val="00254CF0"/>
    <w:rsid w:val="00262150"/>
    <w:rsid w:val="002679F7"/>
    <w:rsid w:val="00267B9B"/>
    <w:rsid w:val="00272224"/>
    <w:rsid w:val="002739A7"/>
    <w:rsid w:val="00285C79"/>
    <w:rsid w:val="00297154"/>
    <w:rsid w:val="002A16AC"/>
    <w:rsid w:val="002A2016"/>
    <w:rsid w:val="002A3061"/>
    <w:rsid w:val="002A6403"/>
    <w:rsid w:val="002A7575"/>
    <w:rsid w:val="002B118C"/>
    <w:rsid w:val="002B685E"/>
    <w:rsid w:val="002B7872"/>
    <w:rsid w:val="002B7960"/>
    <w:rsid w:val="002C0680"/>
    <w:rsid w:val="002C1C69"/>
    <w:rsid w:val="002C5877"/>
    <w:rsid w:val="002D06AB"/>
    <w:rsid w:val="002D55CB"/>
    <w:rsid w:val="002D6628"/>
    <w:rsid w:val="002D79C7"/>
    <w:rsid w:val="002F273B"/>
    <w:rsid w:val="002F5FBA"/>
    <w:rsid w:val="003040C5"/>
    <w:rsid w:val="00306E74"/>
    <w:rsid w:val="00307C47"/>
    <w:rsid w:val="00316D75"/>
    <w:rsid w:val="00322A2E"/>
    <w:rsid w:val="0032484B"/>
    <w:rsid w:val="00324A38"/>
    <w:rsid w:val="00330604"/>
    <w:rsid w:val="00330D9B"/>
    <w:rsid w:val="003311EA"/>
    <w:rsid w:val="00334B9A"/>
    <w:rsid w:val="00340624"/>
    <w:rsid w:val="00347827"/>
    <w:rsid w:val="00355186"/>
    <w:rsid w:val="00355E86"/>
    <w:rsid w:val="00360EA3"/>
    <w:rsid w:val="00361303"/>
    <w:rsid w:val="0036378D"/>
    <w:rsid w:val="00380355"/>
    <w:rsid w:val="003813A5"/>
    <w:rsid w:val="00392EF8"/>
    <w:rsid w:val="00396FC2"/>
    <w:rsid w:val="0039781A"/>
    <w:rsid w:val="003A17D7"/>
    <w:rsid w:val="003A1CE1"/>
    <w:rsid w:val="003A7868"/>
    <w:rsid w:val="003B2996"/>
    <w:rsid w:val="003B332F"/>
    <w:rsid w:val="003C1D43"/>
    <w:rsid w:val="003C3544"/>
    <w:rsid w:val="003D1351"/>
    <w:rsid w:val="003D76A6"/>
    <w:rsid w:val="003E5E3B"/>
    <w:rsid w:val="003F04E7"/>
    <w:rsid w:val="003F09AD"/>
    <w:rsid w:val="003F7A16"/>
    <w:rsid w:val="00400AFF"/>
    <w:rsid w:val="00401DA1"/>
    <w:rsid w:val="0040270F"/>
    <w:rsid w:val="00410AB0"/>
    <w:rsid w:val="00410B96"/>
    <w:rsid w:val="00413BE1"/>
    <w:rsid w:val="00416975"/>
    <w:rsid w:val="00452593"/>
    <w:rsid w:val="00454B92"/>
    <w:rsid w:val="0046331B"/>
    <w:rsid w:val="0046517A"/>
    <w:rsid w:val="004760A1"/>
    <w:rsid w:val="00477BFA"/>
    <w:rsid w:val="00482A24"/>
    <w:rsid w:val="004A10E4"/>
    <w:rsid w:val="004A23C6"/>
    <w:rsid w:val="004A496E"/>
    <w:rsid w:val="004B1FF7"/>
    <w:rsid w:val="004B219B"/>
    <w:rsid w:val="004B3016"/>
    <w:rsid w:val="004D0405"/>
    <w:rsid w:val="004D1C53"/>
    <w:rsid w:val="004E7399"/>
    <w:rsid w:val="004F0DB1"/>
    <w:rsid w:val="0050218B"/>
    <w:rsid w:val="0050320B"/>
    <w:rsid w:val="00507243"/>
    <w:rsid w:val="00507A64"/>
    <w:rsid w:val="005171FA"/>
    <w:rsid w:val="005223DC"/>
    <w:rsid w:val="0053293C"/>
    <w:rsid w:val="005340F6"/>
    <w:rsid w:val="00541E82"/>
    <w:rsid w:val="00551EDD"/>
    <w:rsid w:val="005621D0"/>
    <w:rsid w:val="00572316"/>
    <w:rsid w:val="00573F52"/>
    <w:rsid w:val="00575ABC"/>
    <w:rsid w:val="00576D5E"/>
    <w:rsid w:val="00587B53"/>
    <w:rsid w:val="00594C39"/>
    <w:rsid w:val="005A1FC0"/>
    <w:rsid w:val="005A2143"/>
    <w:rsid w:val="005C2BDA"/>
    <w:rsid w:val="005C5076"/>
    <w:rsid w:val="005C68A0"/>
    <w:rsid w:val="005D016F"/>
    <w:rsid w:val="005D0DAE"/>
    <w:rsid w:val="005D6098"/>
    <w:rsid w:val="00604596"/>
    <w:rsid w:val="00606C39"/>
    <w:rsid w:val="006108FD"/>
    <w:rsid w:val="00610F8C"/>
    <w:rsid w:val="006112F9"/>
    <w:rsid w:val="0062007F"/>
    <w:rsid w:val="00634CE5"/>
    <w:rsid w:val="00635878"/>
    <w:rsid w:val="006361FD"/>
    <w:rsid w:val="00640619"/>
    <w:rsid w:val="00643C38"/>
    <w:rsid w:val="00650B80"/>
    <w:rsid w:val="00651DC0"/>
    <w:rsid w:val="00652E3D"/>
    <w:rsid w:val="00653FAB"/>
    <w:rsid w:val="00655CCB"/>
    <w:rsid w:val="006652C4"/>
    <w:rsid w:val="006728FE"/>
    <w:rsid w:val="00676D5B"/>
    <w:rsid w:val="00694C74"/>
    <w:rsid w:val="00696F33"/>
    <w:rsid w:val="006A02DA"/>
    <w:rsid w:val="006A239B"/>
    <w:rsid w:val="006A2D14"/>
    <w:rsid w:val="006A6C3F"/>
    <w:rsid w:val="006A70F1"/>
    <w:rsid w:val="006B4D25"/>
    <w:rsid w:val="006B4E25"/>
    <w:rsid w:val="006C5427"/>
    <w:rsid w:val="006D0CB5"/>
    <w:rsid w:val="006E6ECC"/>
    <w:rsid w:val="006E77E5"/>
    <w:rsid w:val="006F0824"/>
    <w:rsid w:val="006F3DB4"/>
    <w:rsid w:val="006F3E27"/>
    <w:rsid w:val="00701D98"/>
    <w:rsid w:val="00703E0A"/>
    <w:rsid w:val="0070487B"/>
    <w:rsid w:val="00714824"/>
    <w:rsid w:val="00716838"/>
    <w:rsid w:val="00716D57"/>
    <w:rsid w:val="00717221"/>
    <w:rsid w:val="0072317B"/>
    <w:rsid w:val="0072387C"/>
    <w:rsid w:val="00723FAB"/>
    <w:rsid w:val="0072421D"/>
    <w:rsid w:val="00725A76"/>
    <w:rsid w:val="00731694"/>
    <w:rsid w:val="00742416"/>
    <w:rsid w:val="00743131"/>
    <w:rsid w:val="0074649B"/>
    <w:rsid w:val="00753A64"/>
    <w:rsid w:val="00757E3C"/>
    <w:rsid w:val="00760DAA"/>
    <w:rsid w:val="00762E4A"/>
    <w:rsid w:val="00763256"/>
    <w:rsid w:val="0078246F"/>
    <w:rsid w:val="00784A39"/>
    <w:rsid w:val="00787DE3"/>
    <w:rsid w:val="0079539D"/>
    <w:rsid w:val="007A02C4"/>
    <w:rsid w:val="007B2067"/>
    <w:rsid w:val="007B2DE3"/>
    <w:rsid w:val="007C1755"/>
    <w:rsid w:val="007C615F"/>
    <w:rsid w:val="007D11E3"/>
    <w:rsid w:val="007D4F74"/>
    <w:rsid w:val="007D71EF"/>
    <w:rsid w:val="007F2C4B"/>
    <w:rsid w:val="00800AF1"/>
    <w:rsid w:val="008016ED"/>
    <w:rsid w:val="00811F89"/>
    <w:rsid w:val="0081262B"/>
    <w:rsid w:val="00814F20"/>
    <w:rsid w:val="008316D3"/>
    <w:rsid w:val="00833252"/>
    <w:rsid w:val="0083443F"/>
    <w:rsid w:val="00835893"/>
    <w:rsid w:val="00837635"/>
    <w:rsid w:val="00846A1F"/>
    <w:rsid w:val="00857F30"/>
    <w:rsid w:val="00861AE1"/>
    <w:rsid w:val="00875C06"/>
    <w:rsid w:val="00890727"/>
    <w:rsid w:val="00895BFD"/>
    <w:rsid w:val="00895DC3"/>
    <w:rsid w:val="00895E40"/>
    <w:rsid w:val="008A6187"/>
    <w:rsid w:val="008A6637"/>
    <w:rsid w:val="008A70AD"/>
    <w:rsid w:val="008B2140"/>
    <w:rsid w:val="008C1B99"/>
    <w:rsid w:val="008C1F14"/>
    <w:rsid w:val="008D31BC"/>
    <w:rsid w:val="008D3903"/>
    <w:rsid w:val="008D7AF7"/>
    <w:rsid w:val="008F32EF"/>
    <w:rsid w:val="008F764F"/>
    <w:rsid w:val="008F7A6D"/>
    <w:rsid w:val="009023C4"/>
    <w:rsid w:val="00902886"/>
    <w:rsid w:val="00902CFB"/>
    <w:rsid w:val="00916E47"/>
    <w:rsid w:val="00916E51"/>
    <w:rsid w:val="00925C72"/>
    <w:rsid w:val="0094290B"/>
    <w:rsid w:val="0095062D"/>
    <w:rsid w:val="00952EDF"/>
    <w:rsid w:val="00962237"/>
    <w:rsid w:val="00962A61"/>
    <w:rsid w:val="009636F6"/>
    <w:rsid w:val="00975546"/>
    <w:rsid w:val="0098017C"/>
    <w:rsid w:val="00983BDC"/>
    <w:rsid w:val="00991482"/>
    <w:rsid w:val="00993401"/>
    <w:rsid w:val="00993F3A"/>
    <w:rsid w:val="00995358"/>
    <w:rsid w:val="009A03F9"/>
    <w:rsid w:val="009A04C7"/>
    <w:rsid w:val="009B0C8D"/>
    <w:rsid w:val="009B12C8"/>
    <w:rsid w:val="009B42B9"/>
    <w:rsid w:val="009C2317"/>
    <w:rsid w:val="009C2AB0"/>
    <w:rsid w:val="009C3A47"/>
    <w:rsid w:val="009D70F6"/>
    <w:rsid w:val="009E3F11"/>
    <w:rsid w:val="009E4C32"/>
    <w:rsid w:val="009E5F34"/>
    <w:rsid w:val="009F146D"/>
    <w:rsid w:val="009F4D42"/>
    <w:rsid w:val="009F6345"/>
    <w:rsid w:val="00A06015"/>
    <w:rsid w:val="00A07A09"/>
    <w:rsid w:val="00A120C5"/>
    <w:rsid w:val="00A16D42"/>
    <w:rsid w:val="00A20819"/>
    <w:rsid w:val="00A213FD"/>
    <w:rsid w:val="00A30F82"/>
    <w:rsid w:val="00A41A04"/>
    <w:rsid w:val="00A42621"/>
    <w:rsid w:val="00A44A2E"/>
    <w:rsid w:val="00A45614"/>
    <w:rsid w:val="00A5364F"/>
    <w:rsid w:val="00A571CC"/>
    <w:rsid w:val="00A5793F"/>
    <w:rsid w:val="00A76C0E"/>
    <w:rsid w:val="00A77E1E"/>
    <w:rsid w:val="00A85546"/>
    <w:rsid w:val="00A8622D"/>
    <w:rsid w:val="00A90335"/>
    <w:rsid w:val="00A9118F"/>
    <w:rsid w:val="00A94AB9"/>
    <w:rsid w:val="00A961EC"/>
    <w:rsid w:val="00A96D8D"/>
    <w:rsid w:val="00A97DCD"/>
    <w:rsid w:val="00AA4637"/>
    <w:rsid w:val="00AB5A36"/>
    <w:rsid w:val="00AC0C09"/>
    <w:rsid w:val="00AC1666"/>
    <w:rsid w:val="00AC248E"/>
    <w:rsid w:val="00AD155D"/>
    <w:rsid w:val="00AD3F07"/>
    <w:rsid w:val="00AD4095"/>
    <w:rsid w:val="00AD4612"/>
    <w:rsid w:val="00AE0F4E"/>
    <w:rsid w:val="00AE3B04"/>
    <w:rsid w:val="00B04347"/>
    <w:rsid w:val="00B04859"/>
    <w:rsid w:val="00B132E1"/>
    <w:rsid w:val="00B1736E"/>
    <w:rsid w:val="00B21D66"/>
    <w:rsid w:val="00B242DC"/>
    <w:rsid w:val="00B247B4"/>
    <w:rsid w:val="00B33FE6"/>
    <w:rsid w:val="00B43409"/>
    <w:rsid w:val="00B458B1"/>
    <w:rsid w:val="00B45F39"/>
    <w:rsid w:val="00B46A30"/>
    <w:rsid w:val="00B500EE"/>
    <w:rsid w:val="00B51704"/>
    <w:rsid w:val="00B62A13"/>
    <w:rsid w:val="00B62C85"/>
    <w:rsid w:val="00B62D85"/>
    <w:rsid w:val="00B77455"/>
    <w:rsid w:val="00B821A4"/>
    <w:rsid w:val="00B872A4"/>
    <w:rsid w:val="00B87B38"/>
    <w:rsid w:val="00B901F3"/>
    <w:rsid w:val="00B92580"/>
    <w:rsid w:val="00B96558"/>
    <w:rsid w:val="00BA6E3E"/>
    <w:rsid w:val="00BB7217"/>
    <w:rsid w:val="00BB745B"/>
    <w:rsid w:val="00BC0D1A"/>
    <w:rsid w:val="00BC1767"/>
    <w:rsid w:val="00BC230A"/>
    <w:rsid w:val="00BC56BF"/>
    <w:rsid w:val="00BD5B96"/>
    <w:rsid w:val="00BD69C7"/>
    <w:rsid w:val="00BD6DC0"/>
    <w:rsid w:val="00BE175A"/>
    <w:rsid w:val="00BE1EEE"/>
    <w:rsid w:val="00BF11B6"/>
    <w:rsid w:val="00BF32A3"/>
    <w:rsid w:val="00BF5C49"/>
    <w:rsid w:val="00C07C22"/>
    <w:rsid w:val="00C10793"/>
    <w:rsid w:val="00C123CF"/>
    <w:rsid w:val="00C170C5"/>
    <w:rsid w:val="00C20CB0"/>
    <w:rsid w:val="00C21D9F"/>
    <w:rsid w:val="00C353D1"/>
    <w:rsid w:val="00C4528F"/>
    <w:rsid w:val="00C471C7"/>
    <w:rsid w:val="00C52211"/>
    <w:rsid w:val="00C532CC"/>
    <w:rsid w:val="00C53572"/>
    <w:rsid w:val="00C54132"/>
    <w:rsid w:val="00C564AD"/>
    <w:rsid w:val="00C5656F"/>
    <w:rsid w:val="00C57C61"/>
    <w:rsid w:val="00C62589"/>
    <w:rsid w:val="00C6263F"/>
    <w:rsid w:val="00C66A1D"/>
    <w:rsid w:val="00C67B15"/>
    <w:rsid w:val="00C7185C"/>
    <w:rsid w:val="00C7242F"/>
    <w:rsid w:val="00C7440D"/>
    <w:rsid w:val="00C75491"/>
    <w:rsid w:val="00C76775"/>
    <w:rsid w:val="00C8003B"/>
    <w:rsid w:val="00C849A3"/>
    <w:rsid w:val="00C93B5F"/>
    <w:rsid w:val="00C94902"/>
    <w:rsid w:val="00CA20A7"/>
    <w:rsid w:val="00CA42ED"/>
    <w:rsid w:val="00CB27AB"/>
    <w:rsid w:val="00CB4536"/>
    <w:rsid w:val="00CB498D"/>
    <w:rsid w:val="00CB603E"/>
    <w:rsid w:val="00CC5904"/>
    <w:rsid w:val="00CD0FD0"/>
    <w:rsid w:val="00CD4278"/>
    <w:rsid w:val="00CE0E16"/>
    <w:rsid w:val="00CE599C"/>
    <w:rsid w:val="00CE786F"/>
    <w:rsid w:val="00CF5F39"/>
    <w:rsid w:val="00D03847"/>
    <w:rsid w:val="00D11FA5"/>
    <w:rsid w:val="00D131F0"/>
    <w:rsid w:val="00D167C1"/>
    <w:rsid w:val="00D2030C"/>
    <w:rsid w:val="00D21235"/>
    <w:rsid w:val="00D23121"/>
    <w:rsid w:val="00D23E29"/>
    <w:rsid w:val="00D25102"/>
    <w:rsid w:val="00D271AC"/>
    <w:rsid w:val="00D27988"/>
    <w:rsid w:val="00D416CE"/>
    <w:rsid w:val="00D44C0F"/>
    <w:rsid w:val="00D46F64"/>
    <w:rsid w:val="00D50017"/>
    <w:rsid w:val="00D50EFE"/>
    <w:rsid w:val="00D53787"/>
    <w:rsid w:val="00D646DE"/>
    <w:rsid w:val="00D65ADF"/>
    <w:rsid w:val="00D7080F"/>
    <w:rsid w:val="00D7491A"/>
    <w:rsid w:val="00D74D29"/>
    <w:rsid w:val="00D75BAF"/>
    <w:rsid w:val="00D76398"/>
    <w:rsid w:val="00D806F2"/>
    <w:rsid w:val="00D8102F"/>
    <w:rsid w:val="00D83A76"/>
    <w:rsid w:val="00D857F0"/>
    <w:rsid w:val="00D91305"/>
    <w:rsid w:val="00D96059"/>
    <w:rsid w:val="00DA416D"/>
    <w:rsid w:val="00DA56C9"/>
    <w:rsid w:val="00DA7EBA"/>
    <w:rsid w:val="00DB1356"/>
    <w:rsid w:val="00DB19F9"/>
    <w:rsid w:val="00DB557E"/>
    <w:rsid w:val="00DB6DA9"/>
    <w:rsid w:val="00DC16E3"/>
    <w:rsid w:val="00DC4A19"/>
    <w:rsid w:val="00DD40DB"/>
    <w:rsid w:val="00DD7688"/>
    <w:rsid w:val="00DE0B9F"/>
    <w:rsid w:val="00DE780B"/>
    <w:rsid w:val="00DF4B8F"/>
    <w:rsid w:val="00DF54BD"/>
    <w:rsid w:val="00DF5DF0"/>
    <w:rsid w:val="00E00D4C"/>
    <w:rsid w:val="00E046AE"/>
    <w:rsid w:val="00E1363C"/>
    <w:rsid w:val="00E15A8B"/>
    <w:rsid w:val="00E17373"/>
    <w:rsid w:val="00E2067E"/>
    <w:rsid w:val="00E21C86"/>
    <w:rsid w:val="00E33A1E"/>
    <w:rsid w:val="00E3427E"/>
    <w:rsid w:val="00E377BA"/>
    <w:rsid w:val="00E51814"/>
    <w:rsid w:val="00E51AE0"/>
    <w:rsid w:val="00E555B1"/>
    <w:rsid w:val="00E6531E"/>
    <w:rsid w:val="00E74D9C"/>
    <w:rsid w:val="00E77B61"/>
    <w:rsid w:val="00E80F6E"/>
    <w:rsid w:val="00E90BF3"/>
    <w:rsid w:val="00E95A3B"/>
    <w:rsid w:val="00E97CAF"/>
    <w:rsid w:val="00EA41DF"/>
    <w:rsid w:val="00EB43F2"/>
    <w:rsid w:val="00EB4DA6"/>
    <w:rsid w:val="00EC04D2"/>
    <w:rsid w:val="00EC1CF4"/>
    <w:rsid w:val="00EC2A92"/>
    <w:rsid w:val="00EC62B9"/>
    <w:rsid w:val="00ED4F27"/>
    <w:rsid w:val="00ED708B"/>
    <w:rsid w:val="00EE3101"/>
    <w:rsid w:val="00EE4F8F"/>
    <w:rsid w:val="00EE7F8E"/>
    <w:rsid w:val="00EF1874"/>
    <w:rsid w:val="00EF514C"/>
    <w:rsid w:val="00F01135"/>
    <w:rsid w:val="00F02255"/>
    <w:rsid w:val="00F02510"/>
    <w:rsid w:val="00F109B1"/>
    <w:rsid w:val="00F1158D"/>
    <w:rsid w:val="00F21AB2"/>
    <w:rsid w:val="00F2537D"/>
    <w:rsid w:val="00F25FA7"/>
    <w:rsid w:val="00F33F44"/>
    <w:rsid w:val="00F40091"/>
    <w:rsid w:val="00F42B83"/>
    <w:rsid w:val="00F45E5F"/>
    <w:rsid w:val="00F4653E"/>
    <w:rsid w:val="00F51037"/>
    <w:rsid w:val="00F529AA"/>
    <w:rsid w:val="00F5597D"/>
    <w:rsid w:val="00F6498E"/>
    <w:rsid w:val="00F70328"/>
    <w:rsid w:val="00F70D77"/>
    <w:rsid w:val="00F746B8"/>
    <w:rsid w:val="00F7526B"/>
    <w:rsid w:val="00F9592E"/>
    <w:rsid w:val="00F95932"/>
    <w:rsid w:val="00FA1D4C"/>
    <w:rsid w:val="00FA5C6E"/>
    <w:rsid w:val="00FA6DAC"/>
    <w:rsid w:val="00FA796D"/>
    <w:rsid w:val="00FB07F2"/>
    <w:rsid w:val="00FC2EAE"/>
    <w:rsid w:val="00FC355A"/>
    <w:rsid w:val="00FC5046"/>
    <w:rsid w:val="00FD1FE8"/>
    <w:rsid w:val="00FD7112"/>
    <w:rsid w:val="00FE3E19"/>
    <w:rsid w:val="00FE6B82"/>
    <w:rsid w:val="00FF3941"/>
    <w:rsid w:val="00FF4BCE"/>
    <w:rsid w:val="00FF6380"/>
    <w:rsid w:val="00FF6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579C3"/>
  <w15:docId w15:val="{D53A9FBB-626D-4F74-85AF-B397B5FC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10E4"/>
    <w:rPr>
      <w:rFonts w:ascii="Calibri" w:eastAsia="Calibri" w:hAnsi="Calibri" w:cs="Times New Roman"/>
    </w:rPr>
  </w:style>
  <w:style w:type="paragraph" w:styleId="Heading1">
    <w:name w:val="heading 1"/>
    <w:basedOn w:val="Normal"/>
    <w:next w:val="Normal"/>
    <w:link w:val="Heading1Char"/>
    <w:qFormat/>
    <w:rsid w:val="00137A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10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7A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33A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023C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E33A1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10E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A10E4"/>
    <w:pPr>
      <w:ind w:left="720"/>
      <w:contextualSpacing/>
    </w:pPr>
    <w:rPr>
      <w:rFonts w:eastAsia="Times New Roman"/>
    </w:rPr>
  </w:style>
  <w:style w:type="paragraph" w:styleId="Header">
    <w:name w:val="header"/>
    <w:basedOn w:val="Normal"/>
    <w:link w:val="HeaderChar"/>
    <w:uiPriority w:val="99"/>
    <w:unhideWhenUsed/>
    <w:rsid w:val="00037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3ED"/>
    <w:rPr>
      <w:rFonts w:ascii="Calibri" w:eastAsia="Calibri" w:hAnsi="Calibri" w:cs="Times New Roman"/>
    </w:rPr>
  </w:style>
  <w:style w:type="paragraph" w:styleId="Footer">
    <w:name w:val="footer"/>
    <w:basedOn w:val="Normal"/>
    <w:link w:val="FooterChar"/>
    <w:uiPriority w:val="99"/>
    <w:unhideWhenUsed/>
    <w:rsid w:val="0003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3ED"/>
    <w:rPr>
      <w:rFonts w:ascii="Calibri" w:eastAsia="Calibri" w:hAnsi="Calibri" w:cs="Times New Roman"/>
    </w:rPr>
  </w:style>
  <w:style w:type="paragraph" w:styleId="BalloonText">
    <w:name w:val="Balloon Text"/>
    <w:basedOn w:val="Normal"/>
    <w:link w:val="BalloonTextChar"/>
    <w:uiPriority w:val="99"/>
    <w:semiHidden/>
    <w:unhideWhenUsed/>
    <w:rsid w:val="00BD6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9C7"/>
    <w:rPr>
      <w:rFonts w:ascii="Tahoma" w:eastAsia="Calibri" w:hAnsi="Tahoma" w:cs="Tahoma"/>
      <w:sz w:val="16"/>
      <w:szCs w:val="16"/>
    </w:rPr>
  </w:style>
  <w:style w:type="numbering" w:customStyle="1" w:styleId="NoList1">
    <w:name w:val="No List1"/>
    <w:next w:val="NoList"/>
    <w:uiPriority w:val="99"/>
    <w:semiHidden/>
    <w:unhideWhenUsed/>
    <w:rsid w:val="0016603E"/>
  </w:style>
  <w:style w:type="table" w:styleId="TableGrid">
    <w:name w:val="Table Grid"/>
    <w:basedOn w:val="TableNormal"/>
    <w:uiPriority w:val="59"/>
    <w:rsid w:val="00166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603E"/>
    <w:rPr>
      <w:color w:val="0000FF" w:themeColor="hyperlink"/>
      <w:u w:val="single"/>
    </w:rPr>
  </w:style>
  <w:style w:type="paragraph" w:styleId="FootnoteText">
    <w:name w:val="footnote text"/>
    <w:basedOn w:val="Normal"/>
    <w:link w:val="FootnoteTextChar"/>
    <w:uiPriority w:val="99"/>
    <w:semiHidden/>
    <w:unhideWhenUsed/>
    <w:rsid w:val="0016603E"/>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603E"/>
    <w:rPr>
      <w:sz w:val="20"/>
      <w:szCs w:val="20"/>
    </w:rPr>
  </w:style>
  <w:style w:type="character" w:styleId="FootnoteReference">
    <w:name w:val="footnote reference"/>
    <w:basedOn w:val="DefaultParagraphFont"/>
    <w:uiPriority w:val="99"/>
    <w:semiHidden/>
    <w:unhideWhenUsed/>
    <w:rsid w:val="0016603E"/>
    <w:rPr>
      <w:vertAlign w:val="superscript"/>
    </w:rPr>
  </w:style>
  <w:style w:type="character" w:styleId="CommentReference">
    <w:name w:val="annotation reference"/>
    <w:basedOn w:val="DefaultParagraphFont"/>
    <w:uiPriority w:val="99"/>
    <w:semiHidden/>
    <w:unhideWhenUsed/>
    <w:rsid w:val="0016603E"/>
    <w:rPr>
      <w:sz w:val="16"/>
      <w:szCs w:val="16"/>
    </w:rPr>
  </w:style>
  <w:style w:type="paragraph" w:styleId="CommentText">
    <w:name w:val="annotation text"/>
    <w:basedOn w:val="Normal"/>
    <w:link w:val="CommentTextChar"/>
    <w:uiPriority w:val="99"/>
    <w:semiHidden/>
    <w:unhideWhenUsed/>
    <w:rsid w:val="0016603E"/>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6603E"/>
    <w:rPr>
      <w:sz w:val="20"/>
      <w:szCs w:val="20"/>
    </w:rPr>
  </w:style>
  <w:style w:type="paragraph" w:styleId="CommentSubject">
    <w:name w:val="annotation subject"/>
    <w:basedOn w:val="CommentText"/>
    <w:next w:val="CommentText"/>
    <w:link w:val="CommentSubjectChar"/>
    <w:uiPriority w:val="99"/>
    <w:semiHidden/>
    <w:unhideWhenUsed/>
    <w:rsid w:val="0016603E"/>
    <w:rPr>
      <w:b/>
      <w:bCs/>
    </w:rPr>
  </w:style>
  <w:style w:type="character" w:customStyle="1" w:styleId="CommentSubjectChar">
    <w:name w:val="Comment Subject Char"/>
    <w:basedOn w:val="CommentTextChar"/>
    <w:link w:val="CommentSubject"/>
    <w:uiPriority w:val="99"/>
    <w:semiHidden/>
    <w:rsid w:val="0016603E"/>
    <w:rPr>
      <w:b/>
      <w:bCs/>
      <w:sz w:val="20"/>
      <w:szCs w:val="20"/>
    </w:rPr>
  </w:style>
  <w:style w:type="character" w:customStyle="1" w:styleId="Heading1Char">
    <w:name w:val="Heading 1 Char"/>
    <w:basedOn w:val="DefaultParagraphFont"/>
    <w:link w:val="Heading1"/>
    <w:uiPriority w:val="9"/>
    <w:rsid w:val="00137A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37A90"/>
    <w:pPr>
      <w:outlineLvl w:val="9"/>
    </w:pPr>
    <w:rPr>
      <w:lang w:eastAsia="ja-JP"/>
    </w:rPr>
  </w:style>
  <w:style w:type="paragraph" w:styleId="TOC2">
    <w:name w:val="toc 2"/>
    <w:basedOn w:val="Normal"/>
    <w:next w:val="Normal"/>
    <w:autoRedefine/>
    <w:uiPriority w:val="39"/>
    <w:unhideWhenUsed/>
    <w:rsid w:val="00272224"/>
    <w:pPr>
      <w:tabs>
        <w:tab w:val="right" w:leader="dot" w:pos="9350"/>
      </w:tabs>
      <w:spacing w:after="100"/>
      <w:ind w:left="220"/>
    </w:pPr>
  </w:style>
  <w:style w:type="character" w:customStyle="1" w:styleId="Heading3Char">
    <w:name w:val="Heading 3 Char"/>
    <w:basedOn w:val="DefaultParagraphFont"/>
    <w:link w:val="Heading3"/>
    <w:uiPriority w:val="9"/>
    <w:rsid w:val="00137A90"/>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37A90"/>
    <w:pPr>
      <w:spacing w:after="100"/>
      <w:ind w:left="440"/>
    </w:pPr>
  </w:style>
  <w:style w:type="paragraph" w:styleId="NoSpacing">
    <w:name w:val="No Spacing"/>
    <w:link w:val="NoSpacingChar"/>
    <w:uiPriority w:val="1"/>
    <w:qFormat/>
    <w:rsid w:val="0050724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07243"/>
    <w:rPr>
      <w:rFonts w:eastAsiaTheme="minorEastAsia"/>
      <w:lang w:eastAsia="ja-JP"/>
    </w:rPr>
  </w:style>
  <w:style w:type="character" w:customStyle="1" w:styleId="mw-headline">
    <w:name w:val="mw-headline"/>
    <w:basedOn w:val="DefaultParagraphFont"/>
    <w:rsid w:val="00DE0B9F"/>
  </w:style>
  <w:style w:type="character" w:customStyle="1" w:styleId="apple-converted-space">
    <w:name w:val="apple-converted-space"/>
    <w:basedOn w:val="DefaultParagraphFont"/>
    <w:rsid w:val="00DE0B9F"/>
  </w:style>
  <w:style w:type="character" w:customStyle="1" w:styleId="Heading4Char">
    <w:name w:val="Heading 4 Char"/>
    <w:basedOn w:val="DefaultParagraphFont"/>
    <w:link w:val="Heading4"/>
    <w:uiPriority w:val="9"/>
    <w:semiHidden/>
    <w:rsid w:val="00E33A1E"/>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E33A1E"/>
    <w:rPr>
      <w:rFonts w:asciiTheme="majorHAnsi" w:eastAsiaTheme="majorEastAsia" w:hAnsiTheme="majorHAnsi" w:cstheme="majorBidi"/>
      <w:i/>
      <w:iCs/>
      <w:color w:val="243F60" w:themeColor="accent1" w:themeShade="7F"/>
    </w:rPr>
  </w:style>
  <w:style w:type="paragraph" w:styleId="Title">
    <w:name w:val="Title"/>
    <w:basedOn w:val="Normal"/>
    <w:link w:val="TitleChar"/>
    <w:qFormat/>
    <w:rsid w:val="00E33A1E"/>
    <w:pPr>
      <w:spacing w:after="0" w:line="240" w:lineRule="auto"/>
      <w:jc w:val="center"/>
    </w:pPr>
    <w:rPr>
      <w:rFonts w:ascii="Arial" w:eastAsia="Times New Roman" w:hAnsi="Arial"/>
      <w:b/>
      <w:sz w:val="20"/>
      <w:szCs w:val="20"/>
    </w:rPr>
  </w:style>
  <w:style w:type="character" w:customStyle="1" w:styleId="TitleChar">
    <w:name w:val="Title Char"/>
    <w:basedOn w:val="DefaultParagraphFont"/>
    <w:link w:val="Title"/>
    <w:rsid w:val="00E33A1E"/>
    <w:rPr>
      <w:rFonts w:ascii="Arial" w:eastAsia="Times New Roman" w:hAnsi="Arial" w:cs="Times New Roman"/>
      <w:b/>
      <w:sz w:val="20"/>
      <w:szCs w:val="20"/>
    </w:rPr>
  </w:style>
  <w:style w:type="paragraph" w:styleId="BodyText">
    <w:name w:val="Body Text"/>
    <w:basedOn w:val="Normal"/>
    <w:link w:val="BodyTextChar"/>
    <w:rsid w:val="00E33A1E"/>
    <w:pPr>
      <w:tabs>
        <w:tab w:val="left" w:pos="184"/>
        <w:tab w:val="left" w:pos="855"/>
      </w:tabs>
      <w:spacing w:after="0" w:line="240" w:lineRule="auto"/>
    </w:pPr>
    <w:rPr>
      <w:rFonts w:ascii="Arial" w:eastAsia="Times New Roman" w:hAnsi="Arial"/>
      <w:b/>
      <w:sz w:val="18"/>
      <w:szCs w:val="20"/>
    </w:rPr>
  </w:style>
  <w:style w:type="character" w:customStyle="1" w:styleId="BodyTextChar">
    <w:name w:val="Body Text Char"/>
    <w:basedOn w:val="DefaultParagraphFont"/>
    <w:link w:val="BodyText"/>
    <w:rsid w:val="00E33A1E"/>
    <w:rPr>
      <w:rFonts w:ascii="Arial" w:eastAsia="Times New Roman" w:hAnsi="Arial" w:cs="Times New Roman"/>
      <w:b/>
      <w:sz w:val="18"/>
      <w:szCs w:val="20"/>
    </w:rPr>
  </w:style>
  <w:style w:type="paragraph" w:styleId="BodyTextIndent">
    <w:name w:val="Body Text Indent"/>
    <w:basedOn w:val="Normal"/>
    <w:link w:val="BodyTextIndentChar"/>
    <w:rsid w:val="00E33A1E"/>
    <w:pPr>
      <w:tabs>
        <w:tab w:val="left" w:pos="184"/>
        <w:tab w:val="left" w:pos="855"/>
      </w:tabs>
      <w:spacing w:after="0" w:line="240" w:lineRule="auto"/>
      <w:ind w:left="184"/>
    </w:pPr>
    <w:rPr>
      <w:rFonts w:ascii="Arial" w:eastAsia="Times New Roman" w:hAnsi="Arial"/>
      <w:b/>
      <w:sz w:val="18"/>
      <w:szCs w:val="20"/>
    </w:rPr>
  </w:style>
  <w:style w:type="character" w:customStyle="1" w:styleId="BodyTextIndentChar">
    <w:name w:val="Body Text Indent Char"/>
    <w:basedOn w:val="DefaultParagraphFont"/>
    <w:link w:val="BodyTextIndent"/>
    <w:rsid w:val="00E33A1E"/>
    <w:rPr>
      <w:rFonts w:ascii="Arial" w:eastAsia="Times New Roman" w:hAnsi="Arial" w:cs="Times New Roman"/>
      <w:b/>
      <w:sz w:val="18"/>
      <w:szCs w:val="20"/>
    </w:rPr>
  </w:style>
  <w:style w:type="paragraph" w:styleId="TOC1">
    <w:name w:val="toc 1"/>
    <w:basedOn w:val="Normal"/>
    <w:next w:val="Normal"/>
    <w:autoRedefine/>
    <w:uiPriority w:val="39"/>
    <w:unhideWhenUsed/>
    <w:rsid w:val="00154618"/>
    <w:pPr>
      <w:spacing w:after="100"/>
    </w:pPr>
  </w:style>
  <w:style w:type="character" w:styleId="FollowedHyperlink">
    <w:name w:val="FollowedHyperlink"/>
    <w:basedOn w:val="DefaultParagraphFont"/>
    <w:uiPriority w:val="99"/>
    <w:semiHidden/>
    <w:unhideWhenUsed/>
    <w:rsid w:val="0046331B"/>
    <w:rPr>
      <w:color w:val="800080" w:themeColor="followedHyperlink"/>
      <w:u w:val="single"/>
    </w:rPr>
  </w:style>
  <w:style w:type="paragraph" w:customStyle="1" w:styleId="Default">
    <w:name w:val="Default"/>
    <w:rsid w:val="006361FD"/>
    <w:pPr>
      <w:autoSpaceDE w:val="0"/>
      <w:autoSpaceDN w:val="0"/>
      <w:adjustRightInd w:val="0"/>
      <w:spacing w:after="0" w:line="240" w:lineRule="auto"/>
    </w:pPr>
    <w:rPr>
      <w:rFonts w:ascii="Arial" w:hAnsi="Arial" w:cs="Arial"/>
      <w:color w:val="000000"/>
      <w:sz w:val="24"/>
      <w:szCs w:val="24"/>
    </w:rPr>
  </w:style>
  <w:style w:type="paragraph" w:customStyle="1" w:styleId="xl63">
    <w:name w:val="xl63"/>
    <w:basedOn w:val="Normal"/>
    <w:rsid w:val="00FB0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FB07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717221"/>
    <w:rPr>
      <w:color w:val="605E5C"/>
      <w:shd w:val="clear" w:color="auto" w:fill="E1DFDD"/>
    </w:rPr>
  </w:style>
  <w:style w:type="paragraph" w:styleId="BodyTextIndent2">
    <w:name w:val="Body Text Indent 2"/>
    <w:basedOn w:val="Normal"/>
    <w:link w:val="BodyTextIndent2Char"/>
    <w:uiPriority w:val="99"/>
    <w:semiHidden/>
    <w:unhideWhenUsed/>
    <w:rsid w:val="000F51F0"/>
    <w:pPr>
      <w:spacing w:after="120" w:line="480" w:lineRule="auto"/>
      <w:ind w:left="360"/>
    </w:pPr>
  </w:style>
  <w:style w:type="character" w:customStyle="1" w:styleId="BodyTextIndent2Char">
    <w:name w:val="Body Text Indent 2 Char"/>
    <w:basedOn w:val="DefaultParagraphFont"/>
    <w:link w:val="BodyTextIndent2"/>
    <w:uiPriority w:val="99"/>
    <w:semiHidden/>
    <w:rsid w:val="000F51F0"/>
    <w:rPr>
      <w:rFonts w:ascii="Calibri" w:eastAsia="Calibri" w:hAnsi="Calibri" w:cs="Times New Roman"/>
    </w:rPr>
  </w:style>
  <w:style w:type="character" w:customStyle="1" w:styleId="Heading5Char">
    <w:name w:val="Heading 5 Char"/>
    <w:basedOn w:val="DefaultParagraphFont"/>
    <w:link w:val="Heading5"/>
    <w:uiPriority w:val="9"/>
    <w:rsid w:val="009023C4"/>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9270">
      <w:bodyDiv w:val="1"/>
      <w:marLeft w:val="0"/>
      <w:marRight w:val="0"/>
      <w:marTop w:val="0"/>
      <w:marBottom w:val="0"/>
      <w:divBdr>
        <w:top w:val="none" w:sz="0" w:space="0" w:color="auto"/>
        <w:left w:val="none" w:sz="0" w:space="0" w:color="auto"/>
        <w:bottom w:val="none" w:sz="0" w:space="0" w:color="auto"/>
        <w:right w:val="none" w:sz="0" w:space="0" w:color="auto"/>
      </w:divBdr>
    </w:div>
    <w:div w:id="37439290">
      <w:bodyDiv w:val="1"/>
      <w:marLeft w:val="0"/>
      <w:marRight w:val="0"/>
      <w:marTop w:val="0"/>
      <w:marBottom w:val="0"/>
      <w:divBdr>
        <w:top w:val="none" w:sz="0" w:space="0" w:color="auto"/>
        <w:left w:val="none" w:sz="0" w:space="0" w:color="auto"/>
        <w:bottom w:val="none" w:sz="0" w:space="0" w:color="auto"/>
        <w:right w:val="none" w:sz="0" w:space="0" w:color="auto"/>
      </w:divBdr>
      <w:divsChild>
        <w:div w:id="554199121">
          <w:marLeft w:val="0"/>
          <w:marRight w:val="0"/>
          <w:marTop w:val="0"/>
          <w:marBottom w:val="0"/>
          <w:divBdr>
            <w:top w:val="none" w:sz="0" w:space="0" w:color="auto"/>
            <w:left w:val="none" w:sz="0" w:space="0" w:color="auto"/>
            <w:bottom w:val="none" w:sz="0" w:space="0" w:color="auto"/>
            <w:right w:val="none" w:sz="0" w:space="0" w:color="auto"/>
          </w:divBdr>
        </w:div>
        <w:div w:id="1644460672">
          <w:marLeft w:val="0"/>
          <w:marRight w:val="0"/>
          <w:marTop w:val="0"/>
          <w:marBottom w:val="0"/>
          <w:divBdr>
            <w:top w:val="none" w:sz="0" w:space="0" w:color="auto"/>
            <w:left w:val="none" w:sz="0" w:space="0" w:color="auto"/>
            <w:bottom w:val="none" w:sz="0" w:space="0" w:color="auto"/>
            <w:right w:val="none" w:sz="0" w:space="0" w:color="auto"/>
          </w:divBdr>
        </w:div>
      </w:divsChild>
    </w:div>
    <w:div w:id="49958773">
      <w:bodyDiv w:val="1"/>
      <w:marLeft w:val="0"/>
      <w:marRight w:val="0"/>
      <w:marTop w:val="0"/>
      <w:marBottom w:val="0"/>
      <w:divBdr>
        <w:top w:val="none" w:sz="0" w:space="0" w:color="auto"/>
        <w:left w:val="none" w:sz="0" w:space="0" w:color="auto"/>
        <w:bottom w:val="none" w:sz="0" w:space="0" w:color="auto"/>
        <w:right w:val="none" w:sz="0" w:space="0" w:color="auto"/>
      </w:divBdr>
    </w:div>
    <w:div w:id="81798778">
      <w:bodyDiv w:val="1"/>
      <w:marLeft w:val="0"/>
      <w:marRight w:val="0"/>
      <w:marTop w:val="0"/>
      <w:marBottom w:val="0"/>
      <w:divBdr>
        <w:top w:val="none" w:sz="0" w:space="0" w:color="auto"/>
        <w:left w:val="none" w:sz="0" w:space="0" w:color="auto"/>
        <w:bottom w:val="none" w:sz="0" w:space="0" w:color="auto"/>
        <w:right w:val="none" w:sz="0" w:space="0" w:color="auto"/>
      </w:divBdr>
      <w:divsChild>
        <w:div w:id="2063869851">
          <w:marLeft w:val="0"/>
          <w:marRight w:val="0"/>
          <w:marTop w:val="0"/>
          <w:marBottom w:val="0"/>
          <w:divBdr>
            <w:top w:val="none" w:sz="0" w:space="0" w:color="auto"/>
            <w:left w:val="none" w:sz="0" w:space="0" w:color="auto"/>
            <w:bottom w:val="none" w:sz="0" w:space="0" w:color="auto"/>
            <w:right w:val="none" w:sz="0" w:space="0" w:color="auto"/>
          </w:divBdr>
        </w:div>
      </w:divsChild>
    </w:div>
    <w:div w:id="212429897">
      <w:bodyDiv w:val="1"/>
      <w:marLeft w:val="0"/>
      <w:marRight w:val="0"/>
      <w:marTop w:val="0"/>
      <w:marBottom w:val="0"/>
      <w:divBdr>
        <w:top w:val="none" w:sz="0" w:space="0" w:color="auto"/>
        <w:left w:val="none" w:sz="0" w:space="0" w:color="auto"/>
        <w:bottom w:val="none" w:sz="0" w:space="0" w:color="auto"/>
        <w:right w:val="none" w:sz="0" w:space="0" w:color="auto"/>
      </w:divBdr>
    </w:div>
    <w:div w:id="254022760">
      <w:bodyDiv w:val="1"/>
      <w:marLeft w:val="0"/>
      <w:marRight w:val="0"/>
      <w:marTop w:val="0"/>
      <w:marBottom w:val="0"/>
      <w:divBdr>
        <w:top w:val="none" w:sz="0" w:space="0" w:color="auto"/>
        <w:left w:val="none" w:sz="0" w:space="0" w:color="auto"/>
        <w:bottom w:val="none" w:sz="0" w:space="0" w:color="auto"/>
        <w:right w:val="none" w:sz="0" w:space="0" w:color="auto"/>
      </w:divBdr>
      <w:divsChild>
        <w:div w:id="1987471281">
          <w:marLeft w:val="0"/>
          <w:marRight w:val="0"/>
          <w:marTop w:val="0"/>
          <w:marBottom w:val="0"/>
          <w:divBdr>
            <w:top w:val="none" w:sz="0" w:space="0" w:color="auto"/>
            <w:left w:val="none" w:sz="0" w:space="0" w:color="auto"/>
            <w:bottom w:val="none" w:sz="0" w:space="0" w:color="auto"/>
            <w:right w:val="none" w:sz="0" w:space="0" w:color="auto"/>
          </w:divBdr>
        </w:div>
        <w:div w:id="218593263">
          <w:marLeft w:val="0"/>
          <w:marRight w:val="0"/>
          <w:marTop w:val="0"/>
          <w:marBottom w:val="0"/>
          <w:divBdr>
            <w:top w:val="none" w:sz="0" w:space="0" w:color="auto"/>
            <w:left w:val="none" w:sz="0" w:space="0" w:color="auto"/>
            <w:bottom w:val="none" w:sz="0" w:space="0" w:color="auto"/>
            <w:right w:val="none" w:sz="0" w:space="0" w:color="auto"/>
          </w:divBdr>
        </w:div>
        <w:div w:id="951788457">
          <w:marLeft w:val="0"/>
          <w:marRight w:val="0"/>
          <w:marTop w:val="0"/>
          <w:marBottom w:val="0"/>
          <w:divBdr>
            <w:top w:val="none" w:sz="0" w:space="0" w:color="auto"/>
            <w:left w:val="none" w:sz="0" w:space="0" w:color="auto"/>
            <w:bottom w:val="none" w:sz="0" w:space="0" w:color="auto"/>
            <w:right w:val="none" w:sz="0" w:space="0" w:color="auto"/>
          </w:divBdr>
        </w:div>
      </w:divsChild>
    </w:div>
    <w:div w:id="290595819">
      <w:bodyDiv w:val="1"/>
      <w:marLeft w:val="0"/>
      <w:marRight w:val="0"/>
      <w:marTop w:val="0"/>
      <w:marBottom w:val="0"/>
      <w:divBdr>
        <w:top w:val="none" w:sz="0" w:space="0" w:color="auto"/>
        <w:left w:val="none" w:sz="0" w:space="0" w:color="auto"/>
        <w:bottom w:val="none" w:sz="0" w:space="0" w:color="auto"/>
        <w:right w:val="none" w:sz="0" w:space="0" w:color="auto"/>
      </w:divBdr>
    </w:div>
    <w:div w:id="316886019">
      <w:bodyDiv w:val="1"/>
      <w:marLeft w:val="0"/>
      <w:marRight w:val="0"/>
      <w:marTop w:val="0"/>
      <w:marBottom w:val="0"/>
      <w:divBdr>
        <w:top w:val="none" w:sz="0" w:space="0" w:color="auto"/>
        <w:left w:val="none" w:sz="0" w:space="0" w:color="auto"/>
        <w:bottom w:val="none" w:sz="0" w:space="0" w:color="auto"/>
        <w:right w:val="none" w:sz="0" w:space="0" w:color="auto"/>
      </w:divBdr>
    </w:div>
    <w:div w:id="351030842">
      <w:bodyDiv w:val="1"/>
      <w:marLeft w:val="0"/>
      <w:marRight w:val="0"/>
      <w:marTop w:val="0"/>
      <w:marBottom w:val="0"/>
      <w:divBdr>
        <w:top w:val="none" w:sz="0" w:space="0" w:color="auto"/>
        <w:left w:val="none" w:sz="0" w:space="0" w:color="auto"/>
        <w:bottom w:val="none" w:sz="0" w:space="0" w:color="auto"/>
        <w:right w:val="none" w:sz="0" w:space="0" w:color="auto"/>
      </w:divBdr>
    </w:div>
    <w:div w:id="494565879">
      <w:bodyDiv w:val="1"/>
      <w:marLeft w:val="0"/>
      <w:marRight w:val="0"/>
      <w:marTop w:val="0"/>
      <w:marBottom w:val="0"/>
      <w:divBdr>
        <w:top w:val="none" w:sz="0" w:space="0" w:color="auto"/>
        <w:left w:val="none" w:sz="0" w:space="0" w:color="auto"/>
        <w:bottom w:val="none" w:sz="0" w:space="0" w:color="auto"/>
        <w:right w:val="none" w:sz="0" w:space="0" w:color="auto"/>
      </w:divBdr>
    </w:div>
    <w:div w:id="527988985">
      <w:bodyDiv w:val="1"/>
      <w:marLeft w:val="0"/>
      <w:marRight w:val="0"/>
      <w:marTop w:val="0"/>
      <w:marBottom w:val="0"/>
      <w:divBdr>
        <w:top w:val="none" w:sz="0" w:space="0" w:color="auto"/>
        <w:left w:val="none" w:sz="0" w:space="0" w:color="auto"/>
        <w:bottom w:val="none" w:sz="0" w:space="0" w:color="auto"/>
        <w:right w:val="none" w:sz="0" w:space="0" w:color="auto"/>
      </w:divBdr>
      <w:divsChild>
        <w:div w:id="1723821465">
          <w:marLeft w:val="150"/>
          <w:marRight w:val="150"/>
          <w:marTop w:val="450"/>
          <w:marBottom w:val="450"/>
          <w:divBdr>
            <w:top w:val="none" w:sz="0" w:space="0" w:color="auto"/>
            <w:left w:val="none" w:sz="0" w:space="0" w:color="auto"/>
            <w:bottom w:val="none" w:sz="0" w:space="0" w:color="auto"/>
            <w:right w:val="none" w:sz="0" w:space="0" w:color="auto"/>
          </w:divBdr>
          <w:divsChild>
            <w:div w:id="966202635">
              <w:marLeft w:val="0"/>
              <w:marRight w:val="0"/>
              <w:marTop w:val="0"/>
              <w:marBottom w:val="0"/>
              <w:divBdr>
                <w:top w:val="none" w:sz="0" w:space="0" w:color="auto"/>
                <w:left w:val="none" w:sz="0" w:space="0" w:color="auto"/>
                <w:bottom w:val="none" w:sz="0" w:space="0" w:color="auto"/>
                <w:right w:val="none" w:sz="0" w:space="0" w:color="auto"/>
              </w:divBdr>
              <w:divsChild>
                <w:div w:id="942423366">
                  <w:marLeft w:val="0"/>
                  <w:marRight w:val="0"/>
                  <w:marTop w:val="0"/>
                  <w:marBottom w:val="0"/>
                  <w:divBdr>
                    <w:top w:val="single" w:sz="6" w:space="4" w:color="7F929E"/>
                    <w:left w:val="single" w:sz="6" w:space="4" w:color="7F929E"/>
                    <w:bottom w:val="single" w:sz="6" w:space="4" w:color="7F929E"/>
                    <w:right w:val="single" w:sz="6" w:space="4" w:color="7F929E"/>
                  </w:divBdr>
                  <w:divsChild>
                    <w:div w:id="616331414">
                      <w:marLeft w:val="0"/>
                      <w:marRight w:val="0"/>
                      <w:marTop w:val="0"/>
                      <w:marBottom w:val="0"/>
                      <w:divBdr>
                        <w:top w:val="none" w:sz="0" w:space="0" w:color="auto"/>
                        <w:left w:val="none" w:sz="0" w:space="0" w:color="auto"/>
                        <w:bottom w:val="none" w:sz="0" w:space="0" w:color="auto"/>
                        <w:right w:val="none" w:sz="0" w:space="0" w:color="auto"/>
                      </w:divBdr>
                      <w:divsChild>
                        <w:div w:id="221796218">
                          <w:marLeft w:val="0"/>
                          <w:marRight w:val="0"/>
                          <w:marTop w:val="0"/>
                          <w:marBottom w:val="0"/>
                          <w:divBdr>
                            <w:top w:val="none" w:sz="0" w:space="0" w:color="auto"/>
                            <w:left w:val="none" w:sz="0" w:space="0" w:color="auto"/>
                            <w:bottom w:val="none" w:sz="0" w:space="0" w:color="auto"/>
                            <w:right w:val="none" w:sz="0" w:space="0" w:color="auto"/>
                          </w:divBdr>
                          <w:divsChild>
                            <w:div w:id="1310791168">
                              <w:marLeft w:val="0"/>
                              <w:marRight w:val="0"/>
                              <w:marTop w:val="0"/>
                              <w:marBottom w:val="0"/>
                              <w:divBdr>
                                <w:top w:val="none" w:sz="0" w:space="0" w:color="auto"/>
                                <w:left w:val="none" w:sz="0" w:space="0" w:color="auto"/>
                                <w:bottom w:val="none" w:sz="0" w:space="0" w:color="auto"/>
                                <w:right w:val="none" w:sz="0" w:space="0" w:color="auto"/>
                              </w:divBdr>
                              <w:divsChild>
                                <w:div w:id="1058553188">
                                  <w:marLeft w:val="0"/>
                                  <w:marRight w:val="0"/>
                                  <w:marTop w:val="0"/>
                                  <w:marBottom w:val="0"/>
                                  <w:divBdr>
                                    <w:top w:val="none" w:sz="0" w:space="0" w:color="auto"/>
                                    <w:left w:val="none" w:sz="0" w:space="0" w:color="auto"/>
                                    <w:bottom w:val="none" w:sz="0" w:space="0" w:color="auto"/>
                                    <w:right w:val="none" w:sz="0" w:space="0" w:color="auto"/>
                                  </w:divBdr>
                                  <w:divsChild>
                                    <w:div w:id="7649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84745">
                          <w:marLeft w:val="0"/>
                          <w:marRight w:val="0"/>
                          <w:marTop w:val="0"/>
                          <w:marBottom w:val="0"/>
                          <w:divBdr>
                            <w:top w:val="none" w:sz="0" w:space="0" w:color="auto"/>
                            <w:left w:val="none" w:sz="0" w:space="0" w:color="auto"/>
                            <w:bottom w:val="none" w:sz="0" w:space="0" w:color="auto"/>
                            <w:right w:val="none" w:sz="0" w:space="0" w:color="auto"/>
                          </w:divBdr>
                          <w:divsChild>
                            <w:div w:id="1313021553">
                              <w:marLeft w:val="0"/>
                              <w:marRight w:val="0"/>
                              <w:marTop w:val="0"/>
                              <w:marBottom w:val="0"/>
                              <w:divBdr>
                                <w:top w:val="none" w:sz="0" w:space="0" w:color="auto"/>
                                <w:left w:val="none" w:sz="0" w:space="0" w:color="auto"/>
                                <w:bottom w:val="none" w:sz="0" w:space="0" w:color="auto"/>
                                <w:right w:val="none" w:sz="0" w:space="0" w:color="auto"/>
                              </w:divBdr>
                              <w:divsChild>
                                <w:div w:id="20423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527221">
      <w:bodyDiv w:val="1"/>
      <w:marLeft w:val="0"/>
      <w:marRight w:val="0"/>
      <w:marTop w:val="0"/>
      <w:marBottom w:val="0"/>
      <w:divBdr>
        <w:top w:val="none" w:sz="0" w:space="0" w:color="auto"/>
        <w:left w:val="none" w:sz="0" w:space="0" w:color="auto"/>
        <w:bottom w:val="none" w:sz="0" w:space="0" w:color="auto"/>
        <w:right w:val="none" w:sz="0" w:space="0" w:color="auto"/>
      </w:divBdr>
    </w:div>
    <w:div w:id="558790664">
      <w:bodyDiv w:val="1"/>
      <w:marLeft w:val="0"/>
      <w:marRight w:val="0"/>
      <w:marTop w:val="0"/>
      <w:marBottom w:val="0"/>
      <w:divBdr>
        <w:top w:val="none" w:sz="0" w:space="0" w:color="auto"/>
        <w:left w:val="none" w:sz="0" w:space="0" w:color="auto"/>
        <w:bottom w:val="none" w:sz="0" w:space="0" w:color="auto"/>
        <w:right w:val="none" w:sz="0" w:space="0" w:color="auto"/>
      </w:divBdr>
    </w:div>
    <w:div w:id="622275026">
      <w:bodyDiv w:val="1"/>
      <w:marLeft w:val="0"/>
      <w:marRight w:val="0"/>
      <w:marTop w:val="0"/>
      <w:marBottom w:val="0"/>
      <w:divBdr>
        <w:top w:val="none" w:sz="0" w:space="0" w:color="auto"/>
        <w:left w:val="none" w:sz="0" w:space="0" w:color="auto"/>
        <w:bottom w:val="none" w:sz="0" w:space="0" w:color="auto"/>
        <w:right w:val="none" w:sz="0" w:space="0" w:color="auto"/>
      </w:divBdr>
    </w:div>
    <w:div w:id="635641857">
      <w:bodyDiv w:val="1"/>
      <w:marLeft w:val="0"/>
      <w:marRight w:val="0"/>
      <w:marTop w:val="0"/>
      <w:marBottom w:val="0"/>
      <w:divBdr>
        <w:top w:val="none" w:sz="0" w:space="0" w:color="auto"/>
        <w:left w:val="none" w:sz="0" w:space="0" w:color="auto"/>
        <w:bottom w:val="none" w:sz="0" w:space="0" w:color="auto"/>
        <w:right w:val="none" w:sz="0" w:space="0" w:color="auto"/>
      </w:divBdr>
    </w:div>
    <w:div w:id="718355641">
      <w:bodyDiv w:val="1"/>
      <w:marLeft w:val="0"/>
      <w:marRight w:val="0"/>
      <w:marTop w:val="0"/>
      <w:marBottom w:val="0"/>
      <w:divBdr>
        <w:top w:val="none" w:sz="0" w:space="0" w:color="auto"/>
        <w:left w:val="none" w:sz="0" w:space="0" w:color="auto"/>
        <w:bottom w:val="none" w:sz="0" w:space="0" w:color="auto"/>
        <w:right w:val="none" w:sz="0" w:space="0" w:color="auto"/>
      </w:divBdr>
    </w:div>
    <w:div w:id="734159529">
      <w:bodyDiv w:val="1"/>
      <w:marLeft w:val="0"/>
      <w:marRight w:val="0"/>
      <w:marTop w:val="0"/>
      <w:marBottom w:val="0"/>
      <w:divBdr>
        <w:top w:val="none" w:sz="0" w:space="0" w:color="auto"/>
        <w:left w:val="none" w:sz="0" w:space="0" w:color="auto"/>
        <w:bottom w:val="none" w:sz="0" w:space="0" w:color="auto"/>
        <w:right w:val="none" w:sz="0" w:space="0" w:color="auto"/>
      </w:divBdr>
    </w:div>
    <w:div w:id="743836064">
      <w:bodyDiv w:val="1"/>
      <w:marLeft w:val="0"/>
      <w:marRight w:val="0"/>
      <w:marTop w:val="0"/>
      <w:marBottom w:val="0"/>
      <w:divBdr>
        <w:top w:val="none" w:sz="0" w:space="0" w:color="auto"/>
        <w:left w:val="none" w:sz="0" w:space="0" w:color="auto"/>
        <w:bottom w:val="none" w:sz="0" w:space="0" w:color="auto"/>
        <w:right w:val="none" w:sz="0" w:space="0" w:color="auto"/>
      </w:divBdr>
    </w:div>
    <w:div w:id="793255316">
      <w:bodyDiv w:val="1"/>
      <w:marLeft w:val="0"/>
      <w:marRight w:val="0"/>
      <w:marTop w:val="0"/>
      <w:marBottom w:val="0"/>
      <w:divBdr>
        <w:top w:val="none" w:sz="0" w:space="0" w:color="auto"/>
        <w:left w:val="none" w:sz="0" w:space="0" w:color="auto"/>
        <w:bottom w:val="none" w:sz="0" w:space="0" w:color="auto"/>
        <w:right w:val="none" w:sz="0" w:space="0" w:color="auto"/>
      </w:divBdr>
    </w:div>
    <w:div w:id="804008242">
      <w:bodyDiv w:val="1"/>
      <w:marLeft w:val="0"/>
      <w:marRight w:val="0"/>
      <w:marTop w:val="0"/>
      <w:marBottom w:val="0"/>
      <w:divBdr>
        <w:top w:val="none" w:sz="0" w:space="0" w:color="auto"/>
        <w:left w:val="none" w:sz="0" w:space="0" w:color="auto"/>
        <w:bottom w:val="none" w:sz="0" w:space="0" w:color="auto"/>
        <w:right w:val="none" w:sz="0" w:space="0" w:color="auto"/>
      </w:divBdr>
    </w:div>
    <w:div w:id="928193721">
      <w:bodyDiv w:val="1"/>
      <w:marLeft w:val="0"/>
      <w:marRight w:val="0"/>
      <w:marTop w:val="0"/>
      <w:marBottom w:val="0"/>
      <w:divBdr>
        <w:top w:val="none" w:sz="0" w:space="0" w:color="auto"/>
        <w:left w:val="none" w:sz="0" w:space="0" w:color="auto"/>
        <w:bottom w:val="none" w:sz="0" w:space="0" w:color="auto"/>
        <w:right w:val="none" w:sz="0" w:space="0" w:color="auto"/>
      </w:divBdr>
    </w:div>
    <w:div w:id="943028575">
      <w:bodyDiv w:val="1"/>
      <w:marLeft w:val="0"/>
      <w:marRight w:val="0"/>
      <w:marTop w:val="0"/>
      <w:marBottom w:val="0"/>
      <w:divBdr>
        <w:top w:val="none" w:sz="0" w:space="0" w:color="auto"/>
        <w:left w:val="none" w:sz="0" w:space="0" w:color="auto"/>
        <w:bottom w:val="none" w:sz="0" w:space="0" w:color="auto"/>
        <w:right w:val="none" w:sz="0" w:space="0" w:color="auto"/>
      </w:divBdr>
    </w:div>
    <w:div w:id="958804023">
      <w:bodyDiv w:val="1"/>
      <w:marLeft w:val="0"/>
      <w:marRight w:val="0"/>
      <w:marTop w:val="0"/>
      <w:marBottom w:val="0"/>
      <w:divBdr>
        <w:top w:val="none" w:sz="0" w:space="0" w:color="auto"/>
        <w:left w:val="none" w:sz="0" w:space="0" w:color="auto"/>
        <w:bottom w:val="none" w:sz="0" w:space="0" w:color="auto"/>
        <w:right w:val="none" w:sz="0" w:space="0" w:color="auto"/>
      </w:divBdr>
    </w:div>
    <w:div w:id="982612607">
      <w:bodyDiv w:val="1"/>
      <w:marLeft w:val="0"/>
      <w:marRight w:val="0"/>
      <w:marTop w:val="0"/>
      <w:marBottom w:val="0"/>
      <w:divBdr>
        <w:top w:val="none" w:sz="0" w:space="0" w:color="auto"/>
        <w:left w:val="none" w:sz="0" w:space="0" w:color="auto"/>
        <w:bottom w:val="none" w:sz="0" w:space="0" w:color="auto"/>
        <w:right w:val="none" w:sz="0" w:space="0" w:color="auto"/>
      </w:divBdr>
    </w:div>
    <w:div w:id="1039470645">
      <w:bodyDiv w:val="1"/>
      <w:marLeft w:val="0"/>
      <w:marRight w:val="0"/>
      <w:marTop w:val="0"/>
      <w:marBottom w:val="0"/>
      <w:divBdr>
        <w:top w:val="none" w:sz="0" w:space="0" w:color="auto"/>
        <w:left w:val="none" w:sz="0" w:space="0" w:color="auto"/>
        <w:bottom w:val="none" w:sz="0" w:space="0" w:color="auto"/>
        <w:right w:val="none" w:sz="0" w:space="0" w:color="auto"/>
      </w:divBdr>
    </w:div>
    <w:div w:id="1149395256">
      <w:bodyDiv w:val="1"/>
      <w:marLeft w:val="0"/>
      <w:marRight w:val="0"/>
      <w:marTop w:val="0"/>
      <w:marBottom w:val="0"/>
      <w:divBdr>
        <w:top w:val="none" w:sz="0" w:space="0" w:color="auto"/>
        <w:left w:val="none" w:sz="0" w:space="0" w:color="auto"/>
        <w:bottom w:val="none" w:sz="0" w:space="0" w:color="auto"/>
        <w:right w:val="none" w:sz="0" w:space="0" w:color="auto"/>
      </w:divBdr>
    </w:div>
    <w:div w:id="1199010249">
      <w:bodyDiv w:val="1"/>
      <w:marLeft w:val="0"/>
      <w:marRight w:val="0"/>
      <w:marTop w:val="0"/>
      <w:marBottom w:val="0"/>
      <w:divBdr>
        <w:top w:val="none" w:sz="0" w:space="0" w:color="auto"/>
        <w:left w:val="none" w:sz="0" w:space="0" w:color="auto"/>
        <w:bottom w:val="none" w:sz="0" w:space="0" w:color="auto"/>
        <w:right w:val="none" w:sz="0" w:space="0" w:color="auto"/>
      </w:divBdr>
    </w:div>
    <w:div w:id="1207832739">
      <w:bodyDiv w:val="1"/>
      <w:marLeft w:val="0"/>
      <w:marRight w:val="0"/>
      <w:marTop w:val="0"/>
      <w:marBottom w:val="0"/>
      <w:divBdr>
        <w:top w:val="none" w:sz="0" w:space="0" w:color="auto"/>
        <w:left w:val="none" w:sz="0" w:space="0" w:color="auto"/>
        <w:bottom w:val="none" w:sz="0" w:space="0" w:color="auto"/>
        <w:right w:val="none" w:sz="0" w:space="0" w:color="auto"/>
      </w:divBdr>
      <w:divsChild>
        <w:div w:id="962659482">
          <w:marLeft w:val="0"/>
          <w:marRight w:val="0"/>
          <w:marTop w:val="0"/>
          <w:marBottom w:val="0"/>
          <w:divBdr>
            <w:top w:val="none" w:sz="0" w:space="0" w:color="auto"/>
            <w:left w:val="none" w:sz="0" w:space="0" w:color="auto"/>
            <w:bottom w:val="none" w:sz="0" w:space="0" w:color="auto"/>
            <w:right w:val="none" w:sz="0" w:space="0" w:color="auto"/>
          </w:divBdr>
        </w:div>
        <w:div w:id="64568760">
          <w:marLeft w:val="0"/>
          <w:marRight w:val="0"/>
          <w:marTop w:val="0"/>
          <w:marBottom w:val="0"/>
          <w:divBdr>
            <w:top w:val="none" w:sz="0" w:space="0" w:color="auto"/>
            <w:left w:val="none" w:sz="0" w:space="0" w:color="auto"/>
            <w:bottom w:val="none" w:sz="0" w:space="0" w:color="auto"/>
            <w:right w:val="none" w:sz="0" w:space="0" w:color="auto"/>
          </w:divBdr>
        </w:div>
        <w:div w:id="1064794310">
          <w:marLeft w:val="0"/>
          <w:marRight w:val="0"/>
          <w:marTop w:val="0"/>
          <w:marBottom w:val="0"/>
          <w:divBdr>
            <w:top w:val="none" w:sz="0" w:space="0" w:color="auto"/>
            <w:left w:val="none" w:sz="0" w:space="0" w:color="auto"/>
            <w:bottom w:val="none" w:sz="0" w:space="0" w:color="auto"/>
            <w:right w:val="none" w:sz="0" w:space="0" w:color="auto"/>
          </w:divBdr>
        </w:div>
        <w:div w:id="1627079963">
          <w:marLeft w:val="0"/>
          <w:marRight w:val="0"/>
          <w:marTop w:val="0"/>
          <w:marBottom w:val="0"/>
          <w:divBdr>
            <w:top w:val="none" w:sz="0" w:space="0" w:color="auto"/>
            <w:left w:val="none" w:sz="0" w:space="0" w:color="auto"/>
            <w:bottom w:val="none" w:sz="0" w:space="0" w:color="auto"/>
            <w:right w:val="none" w:sz="0" w:space="0" w:color="auto"/>
          </w:divBdr>
        </w:div>
        <w:div w:id="1104112033">
          <w:marLeft w:val="0"/>
          <w:marRight w:val="0"/>
          <w:marTop w:val="0"/>
          <w:marBottom w:val="0"/>
          <w:divBdr>
            <w:top w:val="none" w:sz="0" w:space="0" w:color="auto"/>
            <w:left w:val="none" w:sz="0" w:space="0" w:color="auto"/>
            <w:bottom w:val="none" w:sz="0" w:space="0" w:color="auto"/>
            <w:right w:val="none" w:sz="0" w:space="0" w:color="auto"/>
          </w:divBdr>
        </w:div>
        <w:div w:id="2025746140">
          <w:marLeft w:val="0"/>
          <w:marRight w:val="0"/>
          <w:marTop w:val="0"/>
          <w:marBottom w:val="0"/>
          <w:divBdr>
            <w:top w:val="none" w:sz="0" w:space="0" w:color="auto"/>
            <w:left w:val="none" w:sz="0" w:space="0" w:color="auto"/>
            <w:bottom w:val="none" w:sz="0" w:space="0" w:color="auto"/>
            <w:right w:val="none" w:sz="0" w:space="0" w:color="auto"/>
          </w:divBdr>
        </w:div>
        <w:div w:id="289633497">
          <w:marLeft w:val="0"/>
          <w:marRight w:val="0"/>
          <w:marTop w:val="0"/>
          <w:marBottom w:val="0"/>
          <w:divBdr>
            <w:top w:val="none" w:sz="0" w:space="0" w:color="auto"/>
            <w:left w:val="none" w:sz="0" w:space="0" w:color="auto"/>
            <w:bottom w:val="none" w:sz="0" w:space="0" w:color="auto"/>
            <w:right w:val="none" w:sz="0" w:space="0" w:color="auto"/>
          </w:divBdr>
        </w:div>
        <w:div w:id="1487044392">
          <w:marLeft w:val="0"/>
          <w:marRight w:val="0"/>
          <w:marTop w:val="0"/>
          <w:marBottom w:val="0"/>
          <w:divBdr>
            <w:top w:val="none" w:sz="0" w:space="0" w:color="auto"/>
            <w:left w:val="none" w:sz="0" w:space="0" w:color="auto"/>
            <w:bottom w:val="none" w:sz="0" w:space="0" w:color="auto"/>
            <w:right w:val="none" w:sz="0" w:space="0" w:color="auto"/>
          </w:divBdr>
        </w:div>
        <w:div w:id="1283656605">
          <w:marLeft w:val="0"/>
          <w:marRight w:val="0"/>
          <w:marTop w:val="0"/>
          <w:marBottom w:val="0"/>
          <w:divBdr>
            <w:top w:val="none" w:sz="0" w:space="0" w:color="auto"/>
            <w:left w:val="none" w:sz="0" w:space="0" w:color="auto"/>
            <w:bottom w:val="none" w:sz="0" w:space="0" w:color="auto"/>
            <w:right w:val="none" w:sz="0" w:space="0" w:color="auto"/>
          </w:divBdr>
        </w:div>
        <w:div w:id="288440094">
          <w:marLeft w:val="0"/>
          <w:marRight w:val="0"/>
          <w:marTop w:val="0"/>
          <w:marBottom w:val="0"/>
          <w:divBdr>
            <w:top w:val="none" w:sz="0" w:space="0" w:color="auto"/>
            <w:left w:val="none" w:sz="0" w:space="0" w:color="auto"/>
            <w:bottom w:val="none" w:sz="0" w:space="0" w:color="auto"/>
            <w:right w:val="none" w:sz="0" w:space="0" w:color="auto"/>
          </w:divBdr>
        </w:div>
        <w:div w:id="2035842979">
          <w:marLeft w:val="0"/>
          <w:marRight w:val="0"/>
          <w:marTop w:val="0"/>
          <w:marBottom w:val="0"/>
          <w:divBdr>
            <w:top w:val="none" w:sz="0" w:space="0" w:color="auto"/>
            <w:left w:val="none" w:sz="0" w:space="0" w:color="auto"/>
            <w:bottom w:val="none" w:sz="0" w:space="0" w:color="auto"/>
            <w:right w:val="none" w:sz="0" w:space="0" w:color="auto"/>
          </w:divBdr>
        </w:div>
        <w:div w:id="866991097">
          <w:marLeft w:val="0"/>
          <w:marRight w:val="0"/>
          <w:marTop w:val="0"/>
          <w:marBottom w:val="0"/>
          <w:divBdr>
            <w:top w:val="none" w:sz="0" w:space="0" w:color="auto"/>
            <w:left w:val="none" w:sz="0" w:space="0" w:color="auto"/>
            <w:bottom w:val="none" w:sz="0" w:space="0" w:color="auto"/>
            <w:right w:val="none" w:sz="0" w:space="0" w:color="auto"/>
          </w:divBdr>
        </w:div>
      </w:divsChild>
    </w:div>
    <w:div w:id="1210536673">
      <w:bodyDiv w:val="1"/>
      <w:marLeft w:val="0"/>
      <w:marRight w:val="0"/>
      <w:marTop w:val="0"/>
      <w:marBottom w:val="0"/>
      <w:divBdr>
        <w:top w:val="none" w:sz="0" w:space="0" w:color="auto"/>
        <w:left w:val="none" w:sz="0" w:space="0" w:color="auto"/>
        <w:bottom w:val="none" w:sz="0" w:space="0" w:color="auto"/>
        <w:right w:val="none" w:sz="0" w:space="0" w:color="auto"/>
      </w:divBdr>
      <w:divsChild>
        <w:div w:id="1554080781">
          <w:marLeft w:val="600"/>
          <w:marRight w:val="0"/>
          <w:marTop w:val="0"/>
          <w:marBottom w:val="0"/>
          <w:divBdr>
            <w:top w:val="none" w:sz="0" w:space="0" w:color="auto"/>
            <w:left w:val="none" w:sz="0" w:space="0" w:color="auto"/>
            <w:bottom w:val="none" w:sz="0" w:space="0" w:color="auto"/>
            <w:right w:val="none" w:sz="0" w:space="0" w:color="auto"/>
          </w:divBdr>
        </w:div>
        <w:div w:id="1708287042">
          <w:marLeft w:val="300"/>
          <w:marRight w:val="0"/>
          <w:marTop w:val="0"/>
          <w:marBottom w:val="0"/>
          <w:divBdr>
            <w:top w:val="none" w:sz="0" w:space="0" w:color="auto"/>
            <w:left w:val="none" w:sz="0" w:space="0" w:color="auto"/>
            <w:bottom w:val="none" w:sz="0" w:space="0" w:color="auto"/>
            <w:right w:val="none" w:sz="0" w:space="0" w:color="auto"/>
          </w:divBdr>
        </w:div>
        <w:div w:id="1583249553">
          <w:marLeft w:val="600"/>
          <w:marRight w:val="0"/>
          <w:marTop w:val="0"/>
          <w:marBottom w:val="0"/>
          <w:divBdr>
            <w:top w:val="none" w:sz="0" w:space="0" w:color="auto"/>
            <w:left w:val="none" w:sz="0" w:space="0" w:color="auto"/>
            <w:bottom w:val="none" w:sz="0" w:space="0" w:color="auto"/>
            <w:right w:val="none" w:sz="0" w:space="0" w:color="auto"/>
          </w:divBdr>
        </w:div>
        <w:div w:id="45572560">
          <w:marLeft w:val="300"/>
          <w:marRight w:val="0"/>
          <w:marTop w:val="0"/>
          <w:marBottom w:val="0"/>
          <w:divBdr>
            <w:top w:val="none" w:sz="0" w:space="0" w:color="auto"/>
            <w:left w:val="none" w:sz="0" w:space="0" w:color="auto"/>
            <w:bottom w:val="none" w:sz="0" w:space="0" w:color="auto"/>
            <w:right w:val="none" w:sz="0" w:space="0" w:color="auto"/>
          </w:divBdr>
        </w:div>
        <w:div w:id="149374800">
          <w:marLeft w:val="600"/>
          <w:marRight w:val="0"/>
          <w:marTop w:val="0"/>
          <w:marBottom w:val="0"/>
          <w:divBdr>
            <w:top w:val="none" w:sz="0" w:space="0" w:color="auto"/>
            <w:left w:val="none" w:sz="0" w:space="0" w:color="auto"/>
            <w:bottom w:val="none" w:sz="0" w:space="0" w:color="auto"/>
            <w:right w:val="none" w:sz="0" w:space="0" w:color="auto"/>
          </w:divBdr>
        </w:div>
        <w:div w:id="1569458638">
          <w:marLeft w:val="300"/>
          <w:marRight w:val="0"/>
          <w:marTop w:val="0"/>
          <w:marBottom w:val="0"/>
          <w:divBdr>
            <w:top w:val="none" w:sz="0" w:space="0" w:color="auto"/>
            <w:left w:val="none" w:sz="0" w:space="0" w:color="auto"/>
            <w:bottom w:val="none" w:sz="0" w:space="0" w:color="auto"/>
            <w:right w:val="none" w:sz="0" w:space="0" w:color="auto"/>
          </w:divBdr>
        </w:div>
        <w:div w:id="1039817832">
          <w:marLeft w:val="600"/>
          <w:marRight w:val="0"/>
          <w:marTop w:val="0"/>
          <w:marBottom w:val="0"/>
          <w:divBdr>
            <w:top w:val="none" w:sz="0" w:space="0" w:color="auto"/>
            <w:left w:val="none" w:sz="0" w:space="0" w:color="auto"/>
            <w:bottom w:val="none" w:sz="0" w:space="0" w:color="auto"/>
            <w:right w:val="none" w:sz="0" w:space="0" w:color="auto"/>
          </w:divBdr>
        </w:div>
      </w:divsChild>
    </w:div>
    <w:div w:id="1215774213">
      <w:bodyDiv w:val="1"/>
      <w:marLeft w:val="0"/>
      <w:marRight w:val="0"/>
      <w:marTop w:val="0"/>
      <w:marBottom w:val="0"/>
      <w:divBdr>
        <w:top w:val="none" w:sz="0" w:space="0" w:color="auto"/>
        <w:left w:val="none" w:sz="0" w:space="0" w:color="auto"/>
        <w:bottom w:val="none" w:sz="0" w:space="0" w:color="auto"/>
        <w:right w:val="none" w:sz="0" w:space="0" w:color="auto"/>
      </w:divBdr>
    </w:div>
    <w:div w:id="1290015451">
      <w:bodyDiv w:val="1"/>
      <w:marLeft w:val="0"/>
      <w:marRight w:val="0"/>
      <w:marTop w:val="0"/>
      <w:marBottom w:val="0"/>
      <w:divBdr>
        <w:top w:val="none" w:sz="0" w:space="0" w:color="auto"/>
        <w:left w:val="none" w:sz="0" w:space="0" w:color="auto"/>
        <w:bottom w:val="none" w:sz="0" w:space="0" w:color="auto"/>
        <w:right w:val="none" w:sz="0" w:space="0" w:color="auto"/>
      </w:divBdr>
    </w:div>
    <w:div w:id="1319920213">
      <w:bodyDiv w:val="1"/>
      <w:marLeft w:val="0"/>
      <w:marRight w:val="0"/>
      <w:marTop w:val="0"/>
      <w:marBottom w:val="0"/>
      <w:divBdr>
        <w:top w:val="none" w:sz="0" w:space="0" w:color="auto"/>
        <w:left w:val="none" w:sz="0" w:space="0" w:color="auto"/>
        <w:bottom w:val="none" w:sz="0" w:space="0" w:color="auto"/>
        <w:right w:val="none" w:sz="0" w:space="0" w:color="auto"/>
      </w:divBdr>
    </w:div>
    <w:div w:id="1323772020">
      <w:bodyDiv w:val="1"/>
      <w:marLeft w:val="0"/>
      <w:marRight w:val="0"/>
      <w:marTop w:val="0"/>
      <w:marBottom w:val="0"/>
      <w:divBdr>
        <w:top w:val="none" w:sz="0" w:space="0" w:color="auto"/>
        <w:left w:val="none" w:sz="0" w:space="0" w:color="auto"/>
        <w:bottom w:val="none" w:sz="0" w:space="0" w:color="auto"/>
        <w:right w:val="none" w:sz="0" w:space="0" w:color="auto"/>
      </w:divBdr>
    </w:div>
    <w:div w:id="1380476136">
      <w:bodyDiv w:val="1"/>
      <w:marLeft w:val="0"/>
      <w:marRight w:val="0"/>
      <w:marTop w:val="0"/>
      <w:marBottom w:val="0"/>
      <w:divBdr>
        <w:top w:val="none" w:sz="0" w:space="0" w:color="auto"/>
        <w:left w:val="none" w:sz="0" w:space="0" w:color="auto"/>
        <w:bottom w:val="none" w:sz="0" w:space="0" w:color="auto"/>
        <w:right w:val="none" w:sz="0" w:space="0" w:color="auto"/>
      </w:divBdr>
    </w:div>
    <w:div w:id="1393191265">
      <w:bodyDiv w:val="1"/>
      <w:marLeft w:val="0"/>
      <w:marRight w:val="0"/>
      <w:marTop w:val="0"/>
      <w:marBottom w:val="0"/>
      <w:divBdr>
        <w:top w:val="none" w:sz="0" w:space="0" w:color="auto"/>
        <w:left w:val="none" w:sz="0" w:space="0" w:color="auto"/>
        <w:bottom w:val="none" w:sz="0" w:space="0" w:color="auto"/>
        <w:right w:val="none" w:sz="0" w:space="0" w:color="auto"/>
      </w:divBdr>
    </w:div>
    <w:div w:id="1420105880">
      <w:bodyDiv w:val="1"/>
      <w:marLeft w:val="0"/>
      <w:marRight w:val="0"/>
      <w:marTop w:val="0"/>
      <w:marBottom w:val="0"/>
      <w:divBdr>
        <w:top w:val="none" w:sz="0" w:space="0" w:color="auto"/>
        <w:left w:val="none" w:sz="0" w:space="0" w:color="auto"/>
        <w:bottom w:val="none" w:sz="0" w:space="0" w:color="auto"/>
        <w:right w:val="none" w:sz="0" w:space="0" w:color="auto"/>
      </w:divBdr>
    </w:div>
    <w:div w:id="1463646384">
      <w:bodyDiv w:val="1"/>
      <w:marLeft w:val="0"/>
      <w:marRight w:val="0"/>
      <w:marTop w:val="0"/>
      <w:marBottom w:val="0"/>
      <w:divBdr>
        <w:top w:val="none" w:sz="0" w:space="0" w:color="auto"/>
        <w:left w:val="none" w:sz="0" w:space="0" w:color="auto"/>
        <w:bottom w:val="none" w:sz="0" w:space="0" w:color="auto"/>
        <w:right w:val="none" w:sz="0" w:space="0" w:color="auto"/>
      </w:divBdr>
    </w:div>
    <w:div w:id="1465006578">
      <w:bodyDiv w:val="1"/>
      <w:marLeft w:val="0"/>
      <w:marRight w:val="0"/>
      <w:marTop w:val="0"/>
      <w:marBottom w:val="0"/>
      <w:divBdr>
        <w:top w:val="none" w:sz="0" w:space="0" w:color="auto"/>
        <w:left w:val="none" w:sz="0" w:space="0" w:color="auto"/>
        <w:bottom w:val="none" w:sz="0" w:space="0" w:color="auto"/>
        <w:right w:val="none" w:sz="0" w:space="0" w:color="auto"/>
      </w:divBdr>
    </w:div>
    <w:div w:id="1516576050">
      <w:bodyDiv w:val="1"/>
      <w:marLeft w:val="0"/>
      <w:marRight w:val="0"/>
      <w:marTop w:val="0"/>
      <w:marBottom w:val="0"/>
      <w:divBdr>
        <w:top w:val="none" w:sz="0" w:space="0" w:color="auto"/>
        <w:left w:val="none" w:sz="0" w:space="0" w:color="auto"/>
        <w:bottom w:val="none" w:sz="0" w:space="0" w:color="auto"/>
        <w:right w:val="none" w:sz="0" w:space="0" w:color="auto"/>
      </w:divBdr>
    </w:div>
    <w:div w:id="1568880335">
      <w:bodyDiv w:val="1"/>
      <w:marLeft w:val="0"/>
      <w:marRight w:val="0"/>
      <w:marTop w:val="0"/>
      <w:marBottom w:val="0"/>
      <w:divBdr>
        <w:top w:val="none" w:sz="0" w:space="0" w:color="auto"/>
        <w:left w:val="none" w:sz="0" w:space="0" w:color="auto"/>
        <w:bottom w:val="none" w:sz="0" w:space="0" w:color="auto"/>
        <w:right w:val="none" w:sz="0" w:space="0" w:color="auto"/>
      </w:divBdr>
    </w:div>
    <w:div w:id="1640114292">
      <w:bodyDiv w:val="1"/>
      <w:marLeft w:val="0"/>
      <w:marRight w:val="0"/>
      <w:marTop w:val="0"/>
      <w:marBottom w:val="0"/>
      <w:divBdr>
        <w:top w:val="none" w:sz="0" w:space="0" w:color="auto"/>
        <w:left w:val="none" w:sz="0" w:space="0" w:color="auto"/>
        <w:bottom w:val="none" w:sz="0" w:space="0" w:color="auto"/>
        <w:right w:val="none" w:sz="0" w:space="0" w:color="auto"/>
      </w:divBdr>
    </w:div>
    <w:div w:id="1665933342">
      <w:bodyDiv w:val="1"/>
      <w:marLeft w:val="0"/>
      <w:marRight w:val="0"/>
      <w:marTop w:val="0"/>
      <w:marBottom w:val="0"/>
      <w:divBdr>
        <w:top w:val="none" w:sz="0" w:space="0" w:color="auto"/>
        <w:left w:val="none" w:sz="0" w:space="0" w:color="auto"/>
        <w:bottom w:val="none" w:sz="0" w:space="0" w:color="auto"/>
        <w:right w:val="none" w:sz="0" w:space="0" w:color="auto"/>
      </w:divBdr>
      <w:divsChild>
        <w:div w:id="1371615170">
          <w:marLeft w:val="0"/>
          <w:marRight w:val="0"/>
          <w:marTop w:val="0"/>
          <w:marBottom w:val="0"/>
          <w:divBdr>
            <w:top w:val="none" w:sz="0" w:space="0" w:color="auto"/>
            <w:left w:val="none" w:sz="0" w:space="0" w:color="auto"/>
            <w:bottom w:val="none" w:sz="0" w:space="0" w:color="auto"/>
            <w:right w:val="none" w:sz="0" w:space="0" w:color="auto"/>
          </w:divBdr>
        </w:div>
        <w:div w:id="529416199">
          <w:marLeft w:val="0"/>
          <w:marRight w:val="0"/>
          <w:marTop w:val="0"/>
          <w:marBottom w:val="0"/>
          <w:divBdr>
            <w:top w:val="none" w:sz="0" w:space="0" w:color="auto"/>
            <w:left w:val="none" w:sz="0" w:space="0" w:color="auto"/>
            <w:bottom w:val="none" w:sz="0" w:space="0" w:color="auto"/>
            <w:right w:val="none" w:sz="0" w:space="0" w:color="auto"/>
          </w:divBdr>
          <w:divsChild>
            <w:div w:id="946085170">
              <w:marLeft w:val="0"/>
              <w:marRight w:val="0"/>
              <w:marTop w:val="0"/>
              <w:marBottom w:val="0"/>
              <w:divBdr>
                <w:top w:val="none" w:sz="0" w:space="0" w:color="auto"/>
                <w:left w:val="none" w:sz="0" w:space="0" w:color="auto"/>
                <w:bottom w:val="none" w:sz="0" w:space="0" w:color="auto"/>
                <w:right w:val="none" w:sz="0" w:space="0" w:color="auto"/>
              </w:divBdr>
            </w:div>
            <w:div w:id="1429693886">
              <w:marLeft w:val="0"/>
              <w:marRight w:val="0"/>
              <w:marTop w:val="0"/>
              <w:marBottom w:val="0"/>
              <w:divBdr>
                <w:top w:val="none" w:sz="0" w:space="0" w:color="auto"/>
                <w:left w:val="none" w:sz="0" w:space="0" w:color="auto"/>
                <w:bottom w:val="none" w:sz="0" w:space="0" w:color="auto"/>
                <w:right w:val="none" w:sz="0" w:space="0" w:color="auto"/>
              </w:divBdr>
            </w:div>
            <w:div w:id="246109619">
              <w:marLeft w:val="0"/>
              <w:marRight w:val="0"/>
              <w:marTop w:val="0"/>
              <w:marBottom w:val="0"/>
              <w:divBdr>
                <w:top w:val="none" w:sz="0" w:space="0" w:color="auto"/>
                <w:left w:val="none" w:sz="0" w:space="0" w:color="auto"/>
                <w:bottom w:val="none" w:sz="0" w:space="0" w:color="auto"/>
                <w:right w:val="none" w:sz="0" w:space="0" w:color="auto"/>
              </w:divBdr>
            </w:div>
            <w:div w:id="2029872571">
              <w:marLeft w:val="0"/>
              <w:marRight w:val="0"/>
              <w:marTop w:val="0"/>
              <w:marBottom w:val="0"/>
              <w:divBdr>
                <w:top w:val="none" w:sz="0" w:space="0" w:color="auto"/>
                <w:left w:val="none" w:sz="0" w:space="0" w:color="auto"/>
                <w:bottom w:val="none" w:sz="0" w:space="0" w:color="auto"/>
                <w:right w:val="none" w:sz="0" w:space="0" w:color="auto"/>
              </w:divBdr>
            </w:div>
            <w:div w:id="560868399">
              <w:marLeft w:val="0"/>
              <w:marRight w:val="0"/>
              <w:marTop w:val="0"/>
              <w:marBottom w:val="0"/>
              <w:divBdr>
                <w:top w:val="none" w:sz="0" w:space="0" w:color="auto"/>
                <w:left w:val="none" w:sz="0" w:space="0" w:color="auto"/>
                <w:bottom w:val="none" w:sz="0" w:space="0" w:color="auto"/>
                <w:right w:val="none" w:sz="0" w:space="0" w:color="auto"/>
              </w:divBdr>
              <w:divsChild>
                <w:div w:id="121116604">
                  <w:marLeft w:val="0"/>
                  <w:marRight w:val="0"/>
                  <w:marTop w:val="0"/>
                  <w:marBottom w:val="0"/>
                  <w:divBdr>
                    <w:top w:val="none" w:sz="0" w:space="0" w:color="auto"/>
                    <w:left w:val="none" w:sz="0" w:space="0" w:color="auto"/>
                    <w:bottom w:val="none" w:sz="0" w:space="0" w:color="auto"/>
                    <w:right w:val="none" w:sz="0" w:space="0" w:color="auto"/>
                  </w:divBdr>
                </w:div>
              </w:divsChild>
            </w:div>
            <w:div w:id="599140999">
              <w:marLeft w:val="0"/>
              <w:marRight w:val="0"/>
              <w:marTop w:val="0"/>
              <w:marBottom w:val="0"/>
              <w:divBdr>
                <w:top w:val="none" w:sz="0" w:space="0" w:color="auto"/>
                <w:left w:val="none" w:sz="0" w:space="0" w:color="auto"/>
                <w:bottom w:val="none" w:sz="0" w:space="0" w:color="auto"/>
                <w:right w:val="none" w:sz="0" w:space="0" w:color="auto"/>
              </w:divBdr>
              <w:divsChild>
                <w:div w:id="578447622">
                  <w:marLeft w:val="0"/>
                  <w:marRight w:val="0"/>
                  <w:marTop w:val="0"/>
                  <w:marBottom w:val="0"/>
                  <w:divBdr>
                    <w:top w:val="none" w:sz="0" w:space="0" w:color="auto"/>
                    <w:left w:val="none" w:sz="0" w:space="0" w:color="auto"/>
                    <w:bottom w:val="none" w:sz="0" w:space="0" w:color="auto"/>
                    <w:right w:val="none" w:sz="0" w:space="0" w:color="auto"/>
                  </w:divBdr>
                </w:div>
              </w:divsChild>
            </w:div>
            <w:div w:id="77021208">
              <w:marLeft w:val="0"/>
              <w:marRight w:val="0"/>
              <w:marTop w:val="0"/>
              <w:marBottom w:val="0"/>
              <w:divBdr>
                <w:top w:val="none" w:sz="0" w:space="0" w:color="auto"/>
                <w:left w:val="none" w:sz="0" w:space="0" w:color="auto"/>
                <w:bottom w:val="none" w:sz="0" w:space="0" w:color="auto"/>
                <w:right w:val="none" w:sz="0" w:space="0" w:color="auto"/>
              </w:divBdr>
              <w:divsChild>
                <w:div w:id="36635505">
                  <w:marLeft w:val="0"/>
                  <w:marRight w:val="0"/>
                  <w:marTop w:val="0"/>
                  <w:marBottom w:val="0"/>
                  <w:divBdr>
                    <w:top w:val="none" w:sz="0" w:space="0" w:color="auto"/>
                    <w:left w:val="none" w:sz="0" w:space="0" w:color="auto"/>
                    <w:bottom w:val="none" w:sz="0" w:space="0" w:color="auto"/>
                    <w:right w:val="none" w:sz="0" w:space="0" w:color="auto"/>
                  </w:divBdr>
                </w:div>
              </w:divsChild>
            </w:div>
            <w:div w:id="1197234229">
              <w:marLeft w:val="0"/>
              <w:marRight w:val="0"/>
              <w:marTop w:val="0"/>
              <w:marBottom w:val="0"/>
              <w:divBdr>
                <w:top w:val="none" w:sz="0" w:space="0" w:color="auto"/>
                <w:left w:val="none" w:sz="0" w:space="0" w:color="auto"/>
                <w:bottom w:val="none" w:sz="0" w:space="0" w:color="auto"/>
                <w:right w:val="none" w:sz="0" w:space="0" w:color="auto"/>
              </w:divBdr>
              <w:divsChild>
                <w:div w:id="1870950726">
                  <w:marLeft w:val="0"/>
                  <w:marRight w:val="0"/>
                  <w:marTop w:val="0"/>
                  <w:marBottom w:val="0"/>
                  <w:divBdr>
                    <w:top w:val="none" w:sz="0" w:space="0" w:color="auto"/>
                    <w:left w:val="none" w:sz="0" w:space="0" w:color="auto"/>
                    <w:bottom w:val="none" w:sz="0" w:space="0" w:color="auto"/>
                    <w:right w:val="none" w:sz="0" w:space="0" w:color="auto"/>
                  </w:divBdr>
                </w:div>
              </w:divsChild>
            </w:div>
            <w:div w:id="1088307184">
              <w:marLeft w:val="0"/>
              <w:marRight w:val="0"/>
              <w:marTop w:val="0"/>
              <w:marBottom w:val="0"/>
              <w:divBdr>
                <w:top w:val="none" w:sz="0" w:space="0" w:color="auto"/>
                <w:left w:val="none" w:sz="0" w:space="0" w:color="auto"/>
                <w:bottom w:val="none" w:sz="0" w:space="0" w:color="auto"/>
                <w:right w:val="none" w:sz="0" w:space="0" w:color="auto"/>
              </w:divBdr>
              <w:divsChild>
                <w:div w:id="215750452">
                  <w:marLeft w:val="0"/>
                  <w:marRight w:val="0"/>
                  <w:marTop w:val="0"/>
                  <w:marBottom w:val="0"/>
                  <w:divBdr>
                    <w:top w:val="none" w:sz="0" w:space="0" w:color="auto"/>
                    <w:left w:val="none" w:sz="0" w:space="0" w:color="auto"/>
                    <w:bottom w:val="none" w:sz="0" w:space="0" w:color="auto"/>
                    <w:right w:val="none" w:sz="0" w:space="0" w:color="auto"/>
                  </w:divBdr>
                </w:div>
              </w:divsChild>
            </w:div>
            <w:div w:id="459425480">
              <w:marLeft w:val="0"/>
              <w:marRight w:val="0"/>
              <w:marTop w:val="0"/>
              <w:marBottom w:val="0"/>
              <w:divBdr>
                <w:top w:val="none" w:sz="0" w:space="0" w:color="auto"/>
                <w:left w:val="none" w:sz="0" w:space="0" w:color="auto"/>
                <w:bottom w:val="none" w:sz="0" w:space="0" w:color="auto"/>
                <w:right w:val="none" w:sz="0" w:space="0" w:color="auto"/>
              </w:divBdr>
              <w:divsChild>
                <w:div w:id="1858347204">
                  <w:marLeft w:val="0"/>
                  <w:marRight w:val="0"/>
                  <w:marTop w:val="0"/>
                  <w:marBottom w:val="0"/>
                  <w:divBdr>
                    <w:top w:val="none" w:sz="0" w:space="0" w:color="auto"/>
                    <w:left w:val="none" w:sz="0" w:space="0" w:color="auto"/>
                    <w:bottom w:val="none" w:sz="0" w:space="0" w:color="auto"/>
                    <w:right w:val="none" w:sz="0" w:space="0" w:color="auto"/>
                  </w:divBdr>
                </w:div>
              </w:divsChild>
            </w:div>
            <w:div w:id="650603440">
              <w:marLeft w:val="0"/>
              <w:marRight w:val="0"/>
              <w:marTop w:val="0"/>
              <w:marBottom w:val="0"/>
              <w:divBdr>
                <w:top w:val="none" w:sz="0" w:space="0" w:color="auto"/>
                <w:left w:val="none" w:sz="0" w:space="0" w:color="auto"/>
                <w:bottom w:val="none" w:sz="0" w:space="0" w:color="auto"/>
                <w:right w:val="none" w:sz="0" w:space="0" w:color="auto"/>
              </w:divBdr>
              <w:divsChild>
                <w:div w:id="41439689">
                  <w:marLeft w:val="0"/>
                  <w:marRight w:val="0"/>
                  <w:marTop w:val="0"/>
                  <w:marBottom w:val="0"/>
                  <w:divBdr>
                    <w:top w:val="none" w:sz="0" w:space="0" w:color="auto"/>
                    <w:left w:val="none" w:sz="0" w:space="0" w:color="auto"/>
                    <w:bottom w:val="none" w:sz="0" w:space="0" w:color="auto"/>
                    <w:right w:val="none" w:sz="0" w:space="0" w:color="auto"/>
                  </w:divBdr>
                </w:div>
              </w:divsChild>
            </w:div>
            <w:div w:id="24254365">
              <w:marLeft w:val="0"/>
              <w:marRight w:val="0"/>
              <w:marTop w:val="0"/>
              <w:marBottom w:val="0"/>
              <w:divBdr>
                <w:top w:val="none" w:sz="0" w:space="0" w:color="auto"/>
                <w:left w:val="none" w:sz="0" w:space="0" w:color="auto"/>
                <w:bottom w:val="none" w:sz="0" w:space="0" w:color="auto"/>
                <w:right w:val="none" w:sz="0" w:space="0" w:color="auto"/>
              </w:divBdr>
              <w:divsChild>
                <w:div w:id="1977758050">
                  <w:marLeft w:val="0"/>
                  <w:marRight w:val="0"/>
                  <w:marTop w:val="0"/>
                  <w:marBottom w:val="0"/>
                  <w:divBdr>
                    <w:top w:val="none" w:sz="0" w:space="0" w:color="auto"/>
                    <w:left w:val="none" w:sz="0" w:space="0" w:color="auto"/>
                    <w:bottom w:val="none" w:sz="0" w:space="0" w:color="auto"/>
                    <w:right w:val="none" w:sz="0" w:space="0" w:color="auto"/>
                  </w:divBdr>
                </w:div>
              </w:divsChild>
            </w:div>
            <w:div w:id="2054887390">
              <w:marLeft w:val="0"/>
              <w:marRight w:val="0"/>
              <w:marTop w:val="0"/>
              <w:marBottom w:val="0"/>
              <w:divBdr>
                <w:top w:val="none" w:sz="0" w:space="0" w:color="auto"/>
                <w:left w:val="none" w:sz="0" w:space="0" w:color="auto"/>
                <w:bottom w:val="none" w:sz="0" w:space="0" w:color="auto"/>
                <w:right w:val="none" w:sz="0" w:space="0" w:color="auto"/>
              </w:divBdr>
              <w:divsChild>
                <w:div w:id="1737969643">
                  <w:marLeft w:val="0"/>
                  <w:marRight w:val="0"/>
                  <w:marTop w:val="0"/>
                  <w:marBottom w:val="0"/>
                  <w:divBdr>
                    <w:top w:val="none" w:sz="0" w:space="0" w:color="auto"/>
                    <w:left w:val="none" w:sz="0" w:space="0" w:color="auto"/>
                    <w:bottom w:val="none" w:sz="0" w:space="0" w:color="auto"/>
                    <w:right w:val="none" w:sz="0" w:space="0" w:color="auto"/>
                  </w:divBdr>
                </w:div>
              </w:divsChild>
            </w:div>
            <w:div w:id="839739183">
              <w:marLeft w:val="0"/>
              <w:marRight w:val="0"/>
              <w:marTop w:val="0"/>
              <w:marBottom w:val="0"/>
              <w:divBdr>
                <w:top w:val="none" w:sz="0" w:space="0" w:color="auto"/>
                <w:left w:val="none" w:sz="0" w:space="0" w:color="auto"/>
                <w:bottom w:val="none" w:sz="0" w:space="0" w:color="auto"/>
                <w:right w:val="none" w:sz="0" w:space="0" w:color="auto"/>
              </w:divBdr>
              <w:divsChild>
                <w:div w:id="692223476">
                  <w:marLeft w:val="0"/>
                  <w:marRight w:val="0"/>
                  <w:marTop w:val="0"/>
                  <w:marBottom w:val="0"/>
                  <w:divBdr>
                    <w:top w:val="none" w:sz="0" w:space="0" w:color="auto"/>
                    <w:left w:val="none" w:sz="0" w:space="0" w:color="auto"/>
                    <w:bottom w:val="none" w:sz="0" w:space="0" w:color="auto"/>
                    <w:right w:val="none" w:sz="0" w:space="0" w:color="auto"/>
                  </w:divBdr>
                </w:div>
              </w:divsChild>
            </w:div>
            <w:div w:id="1874998454">
              <w:marLeft w:val="0"/>
              <w:marRight w:val="0"/>
              <w:marTop w:val="0"/>
              <w:marBottom w:val="0"/>
              <w:divBdr>
                <w:top w:val="none" w:sz="0" w:space="0" w:color="auto"/>
                <w:left w:val="none" w:sz="0" w:space="0" w:color="auto"/>
                <w:bottom w:val="none" w:sz="0" w:space="0" w:color="auto"/>
                <w:right w:val="none" w:sz="0" w:space="0" w:color="auto"/>
              </w:divBdr>
              <w:divsChild>
                <w:div w:id="544292351">
                  <w:marLeft w:val="0"/>
                  <w:marRight w:val="0"/>
                  <w:marTop w:val="0"/>
                  <w:marBottom w:val="0"/>
                  <w:divBdr>
                    <w:top w:val="none" w:sz="0" w:space="0" w:color="auto"/>
                    <w:left w:val="none" w:sz="0" w:space="0" w:color="auto"/>
                    <w:bottom w:val="none" w:sz="0" w:space="0" w:color="auto"/>
                    <w:right w:val="none" w:sz="0" w:space="0" w:color="auto"/>
                  </w:divBdr>
                </w:div>
              </w:divsChild>
            </w:div>
            <w:div w:id="1504541381">
              <w:marLeft w:val="0"/>
              <w:marRight w:val="0"/>
              <w:marTop w:val="0"/>
              <w:marBottom w:val="0"/>
              <w:divBdr>
                <w:top w:val="none" w:sz="0" w:space="0" w:color="auto"/>
                <w:left w:val="none" w:sz="0" w:space="0" w:color="auto"/>
                <w:bottom w:val="none" w:sz="0" w:space="0" w:color="auto"/>
                <w:right w:val="none" w:sz="0" w:space="0" w:color="auto"/>
              </w:divBdr>
              <w:divsChild>
                <w:div w:id="1144346302">
                  <w:marLeft w:val="0"/>
                  <w:marRight w:val="0"/>
                  <w:marTop w:val="0"/>
                  <w:marBottom w:val="0"/>
                  <w:divBdr>
                    <w:top w:val="none" w:sz="0" w:space="0" w:color="auto"/>
                    <w:left w:val="none" w:sz="0" w:space="0" w:color="auto"/>
                    <w:bottom w:val="none" w:sz="0" w:space="0" w:color="auto"/>
                    <w:right w:val="none" w:sz="0" w:space="0" w:color="auto"/>
                  </w:divBdr>
                </w:div>
              </w:divsChild>
            </w:div>
            <w:div w:id="584798522">
              <w:marLeft w:val="0"/>
              <w:marRight w:val="0"/>
              <w:marTop w:val="0"/>
              <w:marBottom w:val="0"/>
              <w:divBdr>
                <w:top w:val="none" w:sz="0" w:space="0" w:color="auto"/>
                <w:left w:val="none" w:sz="0" w:space="0" w:color="auto"/>
                <w:bottom w:val="none" w:sz="0" w:space="0" w:color="auto"/>
                <w:right w:val="none" w:sz="0" w:space="0" w:color="auto"/>
              </w:divBdr>
              <w:divsChild>
                <w:div w:id="2072196244">
                  <w:marLeft w:val="0"/>
                  <w:marRight w:val="0"/>
                  <w:marTop w:val="0"/>
                  <w:marBottom w:val="0"/>
                  <w:divBdr>
                    <w:top w:val="none" w:sz="0" w:space="0" w:color="auto"/>
                    <w:left w:val="none" w:sz="0" w:space="0" w:color="auto"/>
                    <w:bottom w:val="none" w:sz="0" w:space="0" w:color="auto"/>
                    <w:right w:val="none" w:sz="0" w:space="0" w:color="auto"/>
                  </w:divBdr>
                </w:div>
              </w:divsChild>
            </w:div>
            <w:div w:id="1225797922">
              <w:marLeft w:val="0"/>
              <w:marRight w:val="0"/>
              <w:marTop w:val="0"/>
              <w:marBottom w:val="0"/>
              <w:divBdr>
                <w:top w:val="none" w:sz="0" w:space="0" w:color="auto"/>
                <w:left w:val="none" w:sz="0" w:space="0" w:color="auto"/>
                <w:bottom w:val="none" w:sz="0" w:space="0" w:color="auto"/>
                <w:right w:val="none" w:sz="0" w:space="0" w:color="auto"/>
              </w:divBdr>
              <w:divsChild>
                <w:div w:id="908922623">
                  <w:marLeft w:val="0"/>
                  <w:marRight w:val="0"/>
                  <w:marTop w:val="0"/>
                  <w:marBottom w:val="0"/>
                  <w:divBdr>
                    <w:top w:val="none" w:sz="0" w:space="0" w:color="auto"/>
                    <w:left w:val="none" w:sz="0" w:space="0" w:color="auto"/>
                    <w:bottom w:val="none" w:sz="0" w:space="0" w:color="auto"/>
                    <w:right w:val="none" w:sz="0" w:space="0" w:color="auto"/>
                  </w:divBdr>
                </w:div>
              </w:divsChild>
            </w:div>
            <w:div w:id="1119683938">
              <w:marLeft w:val="0"/>
              <w:marRight w:val="0"/>
              <w:marTop w:val="0"/>
              <w:marBottom w:val="0"/>
              <w:divBdr>
                <w:top w:val="none" w:sz="0" w:space="0" w:color="auto"/>
                <w:left w:val="none" w:sz="0" w:space="0" w:color="auto"/>
                <w:bottom w:val="none" w:sz="0" w:space="0" w:color="auto"/>
                <w:right w:val="none" w:sz="0" w:space="0" w:color="auto"/>
              </w:divBdr>
              <w:divsChild>
                <w:div w:id="1812747625">
                  <w:marLeft w:val="0"/>
                  <w:marRight w:val="0"/>
                  <w:marTop w:val="0"/>
                  <w:marBottom w:val="0"/>
                  <w:divBdr>
                    <w:top w:val="none" w:sz="0" w:space="0" w:color="auto"/>
                    <w:left w:val="none" w:sz="0" w:space="0" w:color="auto"/>
                    <w:bottom w:val="none" w:sz="0" w:space="0" w:color="auto"/>
                    <w:right w:val="none" w:sz="0" w:space="0" w:color="auto"/>
                  </w:divBdr>
                </w:div>
              </w:divsChild>
            </w:div>
            <w:div w:id="871260442">
              <w:marLeft w:val="0"/>
              <w:marRight w:val="0"/>
              <w:marTop w:val="0"/>
              <w:marBottom w:val="0"/>
              <w:divBdr>
                <w:top w:val="none" w:sz="0" w:space="0" w:color="auto"/>
                <w:left w:val="none" w:sz="0" w:space="0" w:color="auto"/>
                <w:bottom w:val="none" w:sz="0" w:space="0" w:color="auto"/>
                <w:right w:val="none" w:sz="0" w:space="0" w:color="auto"/>
              </w:divBdr>
              <w:divsChild>
                <w:div w:id="24136343">
                  <w:marLeft w:val="0"/>
                  <w:marRight w:val="0"/>
                  <w:marTop w:val="0"/>
                  <w:marBottom w:val="0"/>
                  <w:divBdr>
                    <w:top w:val="none" w:sz="0" w:space="0" w:color="auto"/>
                    <w:left w:val="none" w:sz="0" w:space="0" w:color="auto"/>
                    <w:bottom w:val="none" w:sz="0" w:space="0" w:color="auto"/>
                    <w:right w:val="none" w:sz="0" w:space="0" w:color="auto"/>
                  </w:divBdr>
                </w:div>
              </w:divsChild>
            </w:div>
            <w:div w:id="246379227">
              <w:marLeft w:val="0"/>
              <w:marRight w:val="0"/>
              <w:marTop w:val="0"/>
              <w:marBottom w:val="0"/>
              <w:divBdr>
                <w:top w:val="none" w:sz="0" w:space="0" w:color="auto"/>
                <w:left w:val="none" w:sz="0" w:space="0" w:color="auto"/>
                <w:bottom w:val="none" w:sz="0" w:space="0" w:color="auto"/>
                <w:right w:val="none" w:sz="0" w:space="0" w:color="auto"/>
              </w:divBdr>
              <w:divsChild>
                <w:div w:id="1398286349">
                  <w:marLeft w:val="0"/>
                  <w:marRight w:val="0"/>
                  <w:marTop w:val="0"/>
                  <w:marBottom w:val="0"/>
                  <w:divBdr>
                    <w:top w:val="none" w:sz="0" w:space="0" w:color="auto"/>
                    <w:left w:val="none" w:sz="0" w:space="0" w:color="auto"/>
                    <w:bottom w:val="none" w:sz="0" w:space="0" w:color="auto"/>
                    <w:right w:val="none" w:sz="0" w:space="0" w:color="auto"/>
                  </w:divBdr>
                </w:div>
              </w:divsChild>
            </w:div>
            <w:div w:id="1845782575">
              <w:marLeft w:val="0"/>
              <w:marRight w:val="0"/>
              <w:marTop w:val="0"/>
              <w:marBottom w:val="0"/>
              <w:divBdr>
                <w:top w:val="none" w:sz="0" w:space="0" w:color="auto"/>
                <w:left w:val="none" w:sz="0" w:space="0" w:color="auto"/>
                <w:bottom w:val="none" w:sz="0" w:space="0" w:color="auto"/>
                <w:right w:val="none" w:sz="0" w:space="0" w:color="auto"/>
              </w:divBdr>
              <w:divsChild>
                <w:div w:id="1967199636">
                  <w:marLeft w:val="0"/>
                  <w:marRight w:val="0"/>
                  <w:marTop w:val="0"/>
                  <w:marBottom w:val="0"/>
                  <w:divBdr>
                    <w:top w:val="none" w:sz="0" w:space="0" w:color="auto"/>
                    <w:left w:val="none" w:sz="0" w:space="0" w:color="auto"/>
                    <w:bottom w:val="none" w:sz="0" w:space="0" w:color="auto"/>
                    <w:right w:val="none" w:sz="0" w:space="0" w:color="auto"/>
                  </w:divBdr>
                </w:div>
              </w:divsChild>
            </w:div>
            <w:div w:id="1592375">
              <w:marLeft w:val="0"/>
              <w:marRight w:val="0"/>
              <w:marTop w:val="0"/>
              <w:marBottom w:val="0"/>
              <w:divBdr>
                <w:top w:val="none" w:sz="0" w:space="0" w:color="auto"/>
                <w:left w:val="none" w:sz="0" w:space="0" w:color="auto"/>
                <w:bottom w:val="none" w:sz="0" w:space="0" w:color="auto"/>
                <w:right w:val="none" w:sz="0" w:space="0" w:color="auto"/>
              </w:divBdr>
              <w:divsChild>
                <w:div w:id="2100364759">
                  <w:marLeft w:val="0"/>
                  <w:marRight w:val="0"/>
                  <w:marTop w:val="0"/>
                  <w:marBottom w:val="0"/>
                  <w:divBdr>
                    <w:top w:val="none" w:sz="0" w:space="0" w:color="auto"/>
                    <w:left w:val="none" w:sz="0" w:space="0" w:color="auto"/>
                    <w:bottom w:val="none" w:sz="0" w:space="0" w:color="auto"/>
                    <w:right w:val="none" w:sz="0" w:space="0" w:color="auto"/>
                  </w:divBdr>
                </w:div>
              </w:divsChild>
            </w:div>
            <w:div w:id="1175149980">
              <w:marLeft w:val="0"/>
              <w:marRight w:val="0"/>
              <w:marTop w:val="0"/>
              <w:marBottom w:val="0"/>
              <w:divBdr>
                <w:top w:val="none" w:sz="0" w:space="0" w:color="auto"/>
                <w:left w:val="none" w:sz="0" w:space="0" w:color="auto"/>
                <w:bottom w:val="none" w:sz="0" w:space="0" w:color="auto"/>
                <w:right w:val="none" w:sz="0" w:space="0" w:color="auto"/>
              </w:divBdr>
              <w:divsChild>
                <w:div w:id="1900240304">
                  <w:marLeft w:val="0"/>
                  <w:marRight w:val="0"/>
                  <w:marTop w:val="0"/>
                  <w:marBottom w:val="0"/>
                  <w:divBdr>
                    <w:top w:val="none" w:sz="0" w:space="0" w:color="auto"/>
                    <w:left w:val="none" w:sz="0" w:space="0" w:color="auto"/>
                    <w:bottom w:val="none" w:sz="0" w:space="0" w:color="auto"/>
                    <w:right w:val="none" w:sz="0" w:space="0" w:color="auto"/>
                  </w:divBdr>
                </w:div>
              </w:divsChild>
            </w:div>
            <w:div w:id="443547885">
              <w:marLeft w:val="0"/>
              <w:marRight w:val="0"/>
              <w:marTop w:val="0"/>
              <w:marBottom w:val="0"/>
              <w:divBdr>
                <w:top w:val="none" w:sz="0" w:space="0" w:color="auto"/>
                <w:left w:val="none" w:sz="0" w:space="0" w:color="auto"/>
                <w:bottom w:val="none" w:sz="0" w:space="0" w:color="auto"/>
                <w:right w:val="none" w:sz="0" w:space="0" w:color="auto"/>
              </w:divBdr>
              <w:divsChild>
                <w:div w:id="1245912921">
                  <w:marLeft w:val="0"/>
                  <w:marRight w:val="0"/>
                  <w:marTop w:val="0"/>
                  <w:marBottom w:val="0"/>
                  <w:divBdr>
                    <w:top w:val="none" w:sz="0" w:space="0" w:color="auto"/>
                    <w:left w:val="none" w:sz="0" w:space="0" w:color="auto"/>
                    <w:bottom w:val="none" w:sz="0" w:space="0" w:color="auto"/>
                    <w:right w:val="none" w:sz="0" w:space="0" w:color="auto"/>
                  </w:divBdr>
                </w:div>
              </w:divsChild>
            </w:div>
            <w:div w:id="2013677344">
              <w:marLeft w:val="0"/>
              <w:marRight w:val="0"/>
              <w:marTop w:val="0"/>
              <w:marBottom w:val="0"/>
              <w:divBdr>
                <w:top w:val="none" w:sz="0" w:space="0" w:color="auto"/>
                <w:left w:val="none" w:sz="0" w:space="0" w:color="auto"/>
                <w:bottom w:val="none" w:sz="0" w:space="0" w:color="auto"/>
                <w:right w:val="none" w:sz="0" w:space="0" w:color="auto"/>
              </w:divBdr>
              <w:divsChild>
                <w:div w:id="349264669">
                  <w:marLeft w:val="0"/>
                  <w:marRight w:val="0"/>
                  <w:marTop w:val="0"/>
                  <w:marBottom w:val="0"/>
                  <w:divBdr>
                    <w:top w:val="none" w:sz="0" w:space="0" w:color="auto"/>
                    <w:left w:val="none" w:sz="0" w:space="0" w:color="auto"/>
                    <w:bottom w:val="none" w:sz="0" w:space="0" w:color="auto"/>
                    <w:right w:val="none" w:sz="0" w:space="0" w:color="auto"/>
                  </w:divBdr>
                </w:div>
              </w:divsChild>
            </w:div>
            <w:div w:id="1849909217">
              <w:marLeft w:val="0"/>
              <w:marRight w:val="0"/>
              <w:marTop w:val="0"/>
              <w:marBottom w:val="0"/>
              <w:divBdr>
                <w:top w:val="none" w:sz="0" w:space="0" w:color="auto"/>
                <w:left w:val="none" w:sz="0" w:space="0" w:color="auto"/>
                <w:bottom w:val="none" w:sz="0" w:space="0" w:color="auto"/>
                <w:right w:val="none" w:sz="0" w:space="0" w:color="auto"/>
              </w:divBdr>
              <w:divsChild>
                <w:div w:id="1124270466">
                  <w:marLeft w:val="0"/>
                  <w:marRight w:val="0"/>
                  <w:marTop w:val="0"/>
                  <w:marBottom w:val="0"/>
                  <w:divBdr>
                    <w:top w:val="none" w:sz="0" w:space="0" w:color="auto"/>
                    <w:left w:val="none" w:sz="0" w:space="0" w:color="auto"/>
                    <w:bottom w:val="none" w:sz="0" w:space="0" w:color="auto"/>
                    <w:right w:val="none" w:sz="0" w:space="0" w:color="auto"/>
                  </w:divBdr>
                </w:div>
              </w:divsChild>
            </w:div>
            <w:div w:id="560872164">
              <w:marLeft w:val="0"/>
              <w:marRight w:val="0"/>
              <w:marTop w:val="0"/>
              <w:marBottom w:val="0"/>
              <w:divBdr>
                <w:top w:val="none" w:sz="0" w:space="0" w:color="auto"/>
                <w:left w:val="none" w:sz="0" w:space="0" w:color="auto"/>
                <w:bottom w:val="none" w:sz="0" w:space="0" w:color="auto"/>
                <w:right w:val="none" w:sz="0" w:space="0" w:color="auto"/>
              </w:divBdr>
              <w:divsChild>
                <w:div w:id="1413232828">
                  <w:marLeft w:val="0"/>
                  <w:marRight w:val="0"/>
                  <w:marTop w:val="0"/>
                  <w:marBottom w:val="0"/>
                  <w:divBdr>
                    <w:top w:val="none" w:sz="0" w:space="0" w:color="auto"/>
                    <w:left w:val="none" w:sz="0" w:space="0" w:color="auto"/>
                    <w:bottom w:val="none" w:sz="0" w:space="0" w:color="auto"/>
                    <w:right w:val="none" w:sz="0" w:space="0" w:color="auto"/>
                  </w:divBdr>
                </w:div>
              </w:divsChild>
            </w:div>
            <w:div w:id="954557776">
              <w:marLeft w:val="0"/>
              <w:marRight w:val="0"/>
              <w:marTop w:val="0"/>
              <w:marBottom w:val="0"/>
              <w:divBdr>
                <w:top w:val="none" w:sz="0" w:space="0" w:color="auto"/>
                <w:left w:val="none" w:sz="0" w:space="0" w:color="auto"/>
                <w:bottom w:val="none" w:sz="0" w:space="0" w:color="auto"/>
                <w:right w:val="none" w:sz="0" w:space="0" w:color="auto"/>
              </w:divBdr>
              <w:divsChild>
                <w:div w:id="1736971667">
                  <w:marLeft w:val="0"/>
                  <w:marRight w:val="0"/>
                  <w:marTop w:val="0"/>
                  <w:marBottom w:val="0"/>
                  <w:divBdr>
                    <w:top w:val="none" w:sz="0" w:space="0" w:color="auto"/>
                    <w:left w:val="none" w:sz="0" w:space="0" w:color="auto"/>
                    <w:bottom w:val="none" w:sz="0" w:space="0" w:color="auto"/>
                    <w:right w:val="none" w:sz="0" w:space="0" w:color="auto"/>
                  </w:divBdr>
                </w:div>
              </w:divsChild>
            </w:div>
            <w:div w:id="2069376016">
              <w:marLeft w:val="0"/>
              <w:marRight w:val="0"/>
              <w:marTop w:val="0"/>
              <w:marBottom w:val="0"/>
              <w:divBdr>
                <w:top w:val="none" w:sz="0" w:space="0" w:color="auto"/>
                <w:left w:val="none" w:sz="0" w:space="0" w:color="auto"/>
                <w:bottom w:val="none" w:sz="0" w:space="0" w:color="auto"/>
                <w:right w:val="none" w:sz="0" w:space="0" w:color="auto"/>
              </w:divBdr>
              <w:divsChild>
                <w:div w:id="1542130742">
                  <w:marLeft w:val="0"/>
                  <w:marRight w:val="0"/>
                  <w:marTop w:val="0"/>
                  <w:marBottom w:val="0"/>
                  <w:divBdr>
                    <w:top w:val="none" w:sz="0" w:space="0" w:color="auto"/>
                    <w:left w:val="none" w:sz="0" w:space="0" w:color="auto"/>
                    <w:bottom w:val="none" w:sz="0" w:space="0" w:color="auto"/>
                    <w:right w:val="none" w:sz="0" w:space="0" w:color="auto"/>
                  </w:divBdr>
                </w:div>
              </w:divsChild>
            </w:div>
            <w:div w:id="1558935561">
              <w:marLeft w:val="0"/>
              <w:marRight w:val="0"/>
              <w:marTop w:val="0"/>
              <w:marBottom w:val="0"/>
              <w:divBdr>
                <w:top w:val="none" w:sz="0" w:space="0" w:color="auto"/>
                <w:left w:val="none" w:sz="0" w:space="0" w:color="auto"/>
                <w:bottom w:val="none" w:sz="0" w:space="0" w:color="auto"/>
                <w:right w:val="none" w:sz="0" w:space="0" w:color="auto"/>
              </w:divBdr>
              <w:divsChild>
                <w:div w:id="1683121068">
                  <w:marLeft w:val="0"/>
                  <w:marRight w:val="0"/>
                  <w:marTop w:val="0"/>
                  <w:marBottom w:val="0"/>
                  <w:divBdr>
                    <w:top w:val="none" w:sz="0" w:space="0" w:color="auto"/>
                    <w:left w:val="none" w:sz="0" w:space="0" w:color="auto"/>
                    <w:bottom w:val="none" w:sz="0" w:space="0" w:color="auto"/>
                    <w:right w:val="none" w:sz="0" w:space="0" w:color="auto"/>
                  </w:divBdr>
                </w:div>
              </w:divsChild>
            </w:div>
            <w:div w:id="1653220517">
              <w:marLeft w:val="0"/>
              <w:marRight w:val="0"/>
              <w:marTop w:val="0"/>
              <w:marBottom w:val="0"/>
              <w:divBdr>
                <w:top w:val="none" w:sz="0" w:space="0" w:color="auto"/>
                <w:left w:val="none" w:sz="0" w:space="0" w:color="auto"/>
                <w:bottom w:val="none" w:sz="0" w:space="0" w:color="auto"/>
                <w:right w:val="none" w:sz="0" w:space="0" w:color="auto"/>
              </w:divBdr>
              <w:divsChild>
                <w:div w:id="337972788">
                  <w:marLeft w:val="0"/>
                  <w:marRight w:val="0"/>
                  <w:marTop w:val="0"/>
                  <w:marBottom w:val="0"/>
                  <w:divBdr>
                    <w:top w:val="none" w:sz="0" w:space="0" w:color="auto"/>
                    <w:left w:val="none" w:sz="0" w:space="0" w:color="auto"/>
                    <w:bottom w:val="none" w:sz="0" w:space="0" w:color="auto"/>
                    <w:right w:val="none" w:sz="0" w:space="0" w:color="auto"/>
                  </w:divBdr>
                </w:div>
              </w:divsChild>
            </w:div>
            <w:div w:id="1993753321">
              <w:marLeft w:val="0"/>
              <w:marRight w:val="0"/>
              <w:marTop w:val="0"/>
              <w:marBottom w:val="0"/>
              <w:divBdr>
                <w:top w:val="none" w:sz="0" w:space="0" w:color="auto"/>
                <w:left w:val="none" w:sz="0" w:space="0" w:color="auto"/>
                <w:bottom w:val="none" w:sz="0" w:space="0" w:color="auto"/>
                <w:right w:val="none" w:sz="0" w:space="0" w:color="auto"/>
              </w:divBdr>
              <w:divsChild>
                <w:div w:id="1401248394">
                  <w:marLeft w:val="0"/>
                  <w:marRight w:val="0"/>
                  <w:marTop w:val="0"/>
                  <w:marBottom w:val="0"/>
                  <w:divBdr>
                    <w:top w:val="none" w:sz="0" w:space="0" w:color="auto"/>
                    <w:left w:val="none" w:sz="0" w:space="0" w:color="auto"/>
                    <w:bottom w:val="none" w:sz="0" w:space="0" w:color="auto"/>
                    <w:right w:val="none" w:sz="0" w:space="0" w:color="auto"/>
                  </w:divBdr>
                </w:div>
              </w:divsChild>
            </w:div>
            <w:div w:id="1958291211">
              <w:marLeft w:val="0"/>
              <w:marRight w:val="0"/>
              <w:marTop w:val="0"/>
              <w:marBottom w:val="0"/>
              <w:divBdr>
                <w:top w:val="none" w:sz="0" w:space="0" w:color="auto"/>
                <w:left w:val="none" w:sz="0" w:space="0" w:color="auto"/>
                <w:bottom w:val="none" w:sz="0" w:space="0" w:color="auto"/>
                <w:right w:val="none" w:sz="0" w:space="0" w:color="auto"/>
              </w:divBdr>
              <w:divsChild>
                <w:div w:id="153111036">
                  <w:marLeft w:val="0"/>
                  <w:marRight w:val="0"/>
                  <w:marTop w:val="0"/>
                  <w:marBottom w:val="0"/>
                  <w:divBdr>
                    <w:top w:val="none" w:sz="0" w:space="0" w:color="auto"/>
                    <w:left w:val="none" w:sz="0" w:space="0" w:color="auto"/>
                    <w:bottom w:val="none" w:sz="0" w:space="0" w:color="auto"/>
                    <w:right w:val="none" w:sz="0" w:space="0" w:color="auto"/>
                  </w:divBdr>
                </w:div>
              </w:divsChild>
            </w:div>
            <w:div w:id="1888104894">
              <w:marLeft w:val="0"/>
              <w:marRight w:val="0"/>
              <w:marTop w:val="0"/>
              <w:marBottom w:val="0"/>
              <w:divBdr>
                <w:top w:val="none" w:sz="0" w:space="0" w:color="auto"/>
                <w:left w:val="none" w:sz="0" w:space="0" w:color="auto"/>
                <w:bottom w:val="none" w:sz="0" w:space="0" w:color="auto"/>
                <w:right w:val="none" w:sz="0" w:space="0" w:color="auto"/>
              </w:divBdr>
              <w:divsChild>
                <w:div w:id="1970041947">
                  <w:marLeft w:val="0"/>
                  <w:marRight w:val="0"/>
                  <w:marTop w:val="0"/>
                  <w:marBottom w:val="0"/>
                  <w:divBdr>
                    <w:top w:val="none" w:sz="0" w:space="0" w:color="auto"/>
                    <w:left w:val="none" w:sz="0" w:space="0" w:color="auto"/>
                    <w:bottom w:val="none" w:sz="0" w:space="0" w:color="auto"/>
                    <w:right w:val="none" w:sz="0" w:space="0" w:color="auto"/>
                  </w:divBdr>
                </w:div>
              </w:divsChild>
            </w:div>
            <w:div w:id="1914968839">
              <w:marLeft w:val="0"/>
              <w:marRight w:val="0"/>
              <w:marTop w:val="0"/>
              <w:marBottom w:val="0"/>
              <w:divBdr>
                <w:top w:val="none" w:sz="0" w:space="0" w:color="auto"/>
                <w:left w:val="none" w:sz="0" w:space="0" w:color="auto"/>
                <w:bottom w:val="none" w:sz="0" w:space="0" w:color="auto"/>
                <w:right w:val="none" w:sz="0" w:space="0" w:color="auto"/>
              </w:divBdr>
              <w:divsChild>
                <w:div w:id="1462459475">
                  <w:marLeft w:val="0"/>
                  <w:marRight w:val="0"/>
                  <w:marTop w:val="0"/>
                  <w:marBottom w:val="0"/>
                  <w:divBdr>
                    <w:top w:val="none" w:sz="0" w:space="0" w:color="auto"/>
                    <w:left w:val="none" w:sz="0" w:space="0" w:color="auto"/>
                    <w:bottom w:val="none" w:sz="0" w:space="0" w:color="auto"/>
                    <w:right w:val="none" w:sz="0" w:space="0" w:color="auto"/>
                  </w:divBdr>
                </w:div>
              </w:divsChild>
            </w:div>
            <w:div w:id="588806897">
              <w:marLeft w:val="0"/>
              <w:marRight w:val="0"/>
              <w:marTop w:val="0"/>
              <w:marBottom w:val="0"/>
              <w:divBdr>
                <w:top w:val="none" w:sz="0" w:space="0" w:color="auto"/>
                <w:left w:val="none" w:sz="0" w:space="0" w:color="auto"/>
                <w:bottom w:val="none" w:sz="0" w:space="0" w:color="auto"/>
                <w:right w:val="none" w:sz="0" w:space="0" w:color="auto"/>
              </w:divBdr>
              <w:divsChild>
                <w:div w:id="1701856435">
                  <w:marLeft w:val="0"/>
                  <w:marRight w:val="0"/>
                  <w:marTop w:val="0"/>
                  <w:marBottom w:val="0"/>
                  <w:divBdr>
                    <w:top w:val="none" w:sz="0" w:space="0" w:color="auto"/>
                    <w:left w:val="none" w:sz="0" w:space="0" w:color="auto"/>
                    <w:bottom w:val="none" w:sz="0" w:space="0" w:color="auto"/>
                    <w:right w:val="none" w:sz="0" w:space="0" w:color="auto"/>
                  </w:divBdr>
                </w:div>
              </w:divsChild>
            </w:div>
            <w:div w:id="1199049565">
              <w:marLeft w:val="0"/>
              <w:marRight w:val="0"/>
              <w:marTop w:val="0"/>
              <w:marBottom w:val="0"/>
              <w:divBdr>
                <w:top w:val="none" w:sz="0" w:space="0" w:color="auto"/>
                <w:left w:val="none" w:sz="0" w:space="0" w:color="auto"/>
                <w:bottom w:val="none" w:sz="0" w:space="0" w:color="auto"/>
                <w:right w:val="none" w:sz="0" w:space="0" w:color="auto"/>
              </w:divBdr>
              <w:divsChild>
                <w:div w:id="741874735">
                  <w:marLeft w:val="0"/>
                  <w:marRight w:val="0"/>
                  <w:marTop w:val="0"/>
                  <w:marBottom w:val="0"/>
                  <w:divBdr>
                    <w:top w:val="none" w:sz="0" w:space="0" w:color="auto"/>
                    <w:left w:val="none" w:sz="0" w:space="0" w:color="auto"/>
                    <w:bottom w:val="none" w:sz="0" w:space="0" w:color="auto"/>
                    <w:right w:val="none" w:sz="0" w:space="0" w:color="auto"/>
                  </w:divBdr>
                </w:div>
              </w:divsChild>
            </w:div>
            <w:div w:id="242881827">
              <w:marLeft w:val="0"/>
              <w:marRight w:val="0"/>
              <w:marTop w:val="0"/>
              <w:marBottom w:val="0"/>
              <w:divBdr>
                <w:top w:val="none" w:sz="0" w:space="0" w:color="auto"/>
                <w:left w:val="none" w:sz="0" w:space="0" w:color="auto"/>
                <w:bottom w:val="none" w:sz="0" w:space="0" w:color="auto"/>
                <w:right w:val="none" w:sz="0" w:space="0" w:color="auto"/>
              </w:divBdr>
              <w:divsChild>
                <w:div w:id="85276159">
                  <w:marLeft w:val="0"/>
                  <w:marRight w:val="0"/>
                  <w:marTop w:val="0"/>
                  <w:marBottom w:val="0"/>
                  <w:divBdr>
                    <w:top w:val="none" w:sz="0" w:space="0" w:color="auto"/>
                    <w:left w:val="none" w:sz="0" w:space="0" w:color="auto"/>
                    <w:bottom w:val="none" w:sz="0" w:space="0" w:color="auto"/>
                    <w:right w:val="none" w:sz="0" w:space="0" w:color="auto"/>
                  </w:divBdr>
                </w:div>
              </w:divsChild>
            </w:div>
            <w:div w:id="1718700336">
              <w:marLeft w:val="0"/>
              <w:marRight w:val="0"/>
              <w:marTop w:val="0"/>
              <w:marBottom w:val="0"/>
              <w:divBdr>
                <w:top w:val="none" w:sz="0" w:space="0" w:color="auto"/>
                <w:left w:val="none" w:sz="0" w:space="0" w:color="auto"/>
                <w:bottom w:val="none" w:sz="0" w:space="0" w:color="auto"/>
                <w:right w:val="none" w:sz="0" w:space="0" w:color="auto"/>
              </w:divBdr>
              <w:divsChild>
                <w:div w:id="2131432896">
                  <w:marLeft w:val="0"/>
                  <w:marRight w:val="0"/>
                  <w:marTop w:val="0"/>
                  <w:marBottom w:val="0"/>
                  <w:divBdr>
                    <w:top w:val="none" w:sz="0" w:space="0" w:color="auto"/>
                    <w:left w:val="none" w:sz="0" w:space="0" w:color="auto"/>
                    <w:bottom w:val="none" w:sz="0" w:space="0" w:color="auto"/>
                    <w:right w:val="none" w:sz="0" w:space="0" w:color="auto"/>
                  </w:divBdr>
                </w:div>
              </w:divsChild>
            </w:div>
            <w:div w:id="756945260">
              <w:marLeft w:val="0"/>
              <w:marRight w:val="0"/>
              <w:marTop w:val="0"/>
              <w:marBottom w:val="0"/>
              <w:divBdr>
                <w:top w:val="none" w:sz="0" w:space="0" w:color="auto"/>
                <w:left w:val="none" w:sz="0" w:space="0" w:color="auto"/>
                <w:bottom w:val="none" w:sz="0" w:space="0" w:color="auto"/>
                <w:right w:val="none" w:sz="0" w:space="0" w:color="auto"/>
              </w:divBdr>
              <w:divsChild>
                <w:div w:id="1222716270">
                  <w:marLeft w:val="0"/>
                  <w:marRight w:val="0"/>
                  <w:marTop w:val="0"/>
                  <w:marBottom w:val="0"/>
                  <w:divBdr>
                    <w:top w:val="none" w:sz="0" w:space="0" w:color="auto"/>
                    <w:left w:val="none" w:sz="0" w:space="0" w:color="auto"/>
                    <w:bottom w:val="none" w:sz="0" w:space="0" w:color="auto"/>
                    <w:right w:val="none" w:sz="0" w:space="0" w:color="auto"/>
                  </w:divBdr>
                </w:div>
              </w:divsChild>
            </w:div>
            <w:div w:id="1046952526">
              <w:marLeft w:val="0"/>
              <w:marRight w:val="0"/>
              <w:marTop w:val="0"/>
              <w:marBottom w:val="0"/>
              <w:divBdr>
                <w:top w:val="none" w:sz="0" w:space="0" w:color="auto"/>
                <w:left w:val="none" w:sz="0" w:space="0" w:color="auto"/>
                <w:bottom w:val="none" w:sz="0" w:space="0" w:color="auto"/>
                <w:right w:val="none" w:sz="0" w:space="0" w:color="auto"/>
              </w:divBdr>
              <w:divsChild>
                <w:div w:id="1572152908">
                  <w:marLeft w:val="0"/>
                  <w:marRight w:val="0"/>
                  <w:marTop w:val="0"/>
                  <w:marBottom w:val="0"/>
                  <w:divBdr>
                    <w:top w:val="none" w:sz="0" w:space="0" w:color="auto"/>
                    <w:left w:val="none" w:sz="0" w:space="0" w:color="auto"/>
                    <w:bottom w:val="none" w:sz="0" w:space="0" w:color="auto"/>
                    <w:right w:val="none" w:sz="0" w:space="0" w:color="auto"/>
                  </w:divBdr>
                </w:div>
              </w:divsChild>
            </w:div>
            <w:div w:id="1138953735">
              <w:marLeft w:val="0"/>
              <w:marRight w:val="0"/>
              <w:marTop w:val="0"/>
              <w:marBottom w:val="0"/>
              <w:divBdr>
                <w:top w:val="none" w:sz="0" w:space="0" w:color="auto"/>
                <w:left w:val="none" w:sz="0" w:space="0" w:color="auto"/>
                <w:bottom w:val="none" w:sz="0" w:space="0" w:color="auto"/>
                <w:right w:val="none" w:sz="0" w:space="0" w:color="auto"/>
              </w:divBdr>
              <w:divsChild>
                <w:div w:id="1639798308">
                  <w:marLeft w:val="0"/>
                  <w:marRight w:val="0"/>
                  <w:marTop w:val="0"/>
                  <w:marBottom w:val="0"/>
                  <w:divBdr>
                    <w:top w:val="none" w:sz="0" w:space="0" w:color="auto"/>
                    <w:left w:val="none" w:sz="0" w:space="0" w:color="auto"/>
                    <w:bottom w:val="none" w:sz="0" w:space="0" w:color="auto"/>
                    <w:right w:val="none" w:sz="0" w:space="0" w:color="auto"/>
                  </w:divBdr>
                </w:div>
              </w:divsChild>
            </w:div>
            <w:div w:id="1603955915">
              <w:marLeft w:val="0"/>
              <w:marRight w:val="0"/>
              <w:marTop w:val="0"/>
              <w:marBottom w:val="0"/>
              <w:divBdr>
                <w:top w:val="none" w:sz="0" w:space="0" w:color="auto"/>
                <w:left w:val="none" w:sz="0" w:space="0" w:color="auto"/>
                <w:bottom w:val="none" w:sz="0" w:space="0" w:color="auto"/>
                <w:right w:val="none" w:sz="0" w:space="0" w:color="auto"/>
              </w:divBdr>
              <w:divsChild>
                <w:div w:id="671681863">
                  <w:marLeft w:val="0"/>
                  <w:marRight w:val="0"/>
                  <w:marTop w:val="0"/>
                  <w:marBottom w:val="0"/>
                  <w:divBdr>
                    <w:top w:val="none" w:sz="0" w:space="0" w:color="auto"/>
                    <w:left w:val="none" w:sz="0" w:space="0" w:color="auto"/>
                    <w:bottom w:val="none" w:sz="0" w:space="0" w:color="auto"/>
                    <w:right w:val="none" w:sz="0" w:space="0" w:color="auto"/>
                  </w:divBdr>
                </w:div>
              </w:divsChild>
            </w:div>
            <w:div w:id="1439368089">
              <w:marLeft w:val="0"/>
              <w:marRight w:val="0"/>
              <w:marTop w:val="0"/>
              <w:marBottom w:val="0"/>
              <w:divBdr>
                <w:top w:val="none" w:sz="0" w:space="0" w:color="auto"/>
                <w:left w:val="none" w:sz="0" w:space="0" w:color="auto"/>
                <w:bottom w:val="none" w:sz="0" w:space="0" w:color="auto"/>
                <w:right w:val="none" w:sz="0" w:space="0" w:color="auto"/>
              </w:divBdr>
              <w:divsChild>
                <w:div w:id="1117065746">
                  <w:marLeft w:val="0"/>
                  <w:marRight w:val="0"/>
                  <w:marTop w:val="0"/>
                  <w:marBottom w:val="0"/>
                  <w:divBdr>
                    <w:top w:val="none" w:sz="0" w:space="0" w:color="auto"/>
                    <w:left w:val="none" w:sz="0" w:space="0" w:color="auto"/>
                    <w:bottom w:val="none" w:sz="0" w:space="0" w:color="auto"/>
                    <w:right w:val="none" w:sz="0" w:space="0" w:color="auto"/>
                  </w:divBdr>
                </w:div>
              </w:divsChild>
            </w:div>
            <w:div w:id="111024202">
              <w:marLeft w:val="0"/>
              <w:marRight w:val="0"/>
              <w:marTop w:val="0"/>
              <w:marBottom w:val="0"/>
              <w:divBdr>
                <w:top w:val="none" w:sz="0" w:space="0" w:color="auto"/>
                <w:left w:val="none" w:sz="0" w:space="0" w:color="auto"/>
                <w:bottom w:val="none" w:sz="0" w:space="0" w:color="auto"/>
                <w:right w:val="none" w:sz="0" w:space="0" w:color="auto"/>
              </w:divBdr>
              <w:divsChild>
                <w:div w:id="33438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027">
      <w:bodyDiv w:val="1"/>
      <w:marLeft w:val="0"/>
      <w:marRight w:val="0"/>
      <w:marTop w:val="0"/>
      <w:marBottom w:val="0"/>
      <w:divBdr>
        <w:top w:val="none" w:sz="0" w:space="0" w:color="auto"/>
        <w:left w:val="none" w:sz="0" w:space="0" w:color="auto"/>
        <w:bottom w:val="none" w:sz="0" w:space="0" w:color="auto"/>
        <w:right w:val="none" w:sz="0" w:space="0" w:color="auto"/>
      </w:divBdr>
    </w:div>
    <w:div w:id="1712077201">
      <w:bodyDiv w:val="1"/>
      <w:marLeft w:val="0"/>
      <w:marRight w:val="0"/>
      <w:marTop w:val="0"/>
      <w:marBottom w:val="0"/>
      <w:divBdr>
        <w:top w:val="none" w:sz="0" w:space="0" w:color="auto"/>
        <w:left w:val="none" w:sz="0" w:space="0" w:color="auto"/>
        <w:bottom w:val="none" w:sz="0" w:space="0" w:color="auto"/>
        <w:right w:val="none" w:sz="0" w:space="0" w:color="auto"/>
      </w:divBdr>
    </w:div>
    <w:div w:id="1779251649">
      <w:bodyDiv w:val="1"/>
      <w:marLeft w:val="0"/>
      <w:marRight w:val="0"/>
      <w:marTop w:val="0"/>
      <w:marBottom w:val="0"/>
      <w:divBdr>
        <w:top w:val="none" w:sz="0" w:space="0" w:color="auto"/>
        <w:left w:val="none" w:sz="0" w:space="0" w:color="auto"/>
        <w:bottom w:val="none" w:sz="0" w:space="0" w:color="auto"/>
        <w:right w:val="none" w:sz="0" w:space="0" w:color="auto"/>
      </w:divBdr>
      <w:divsChild>
        <w:div w:id="663515729">
          <w:marLeft w:val="24"/>
          <w:marRight w:val="0"/>
          <w:marTop w:val="0"/>
          <w:marBottom w:val="0"/>
          <w:divBdr>
            <w:top w:val="none" w:sz="0" w:space="0" w:color="auto"/>
            <w:left w:val="none" w:sz="0" w:space="0" w:color="auto"/>
            <w:bottom w:val="none" w:sz="0" w:space="0" w:color="auto"/>
            <w:right w:val="none" w:sz="0" w:space="0" w:color="auto"/>
          </w:divBdr>
        </w:div>
        <w:div w:id="944190495">
          <w:marLeft w:val="0"/>
          <w:marRight w:val="0"/>
          <w:marTop w:val="24"/>
          <w:marBottom w:val="24"/>
          <w:divBdr>
            <w:top w:val="none" w:sz="0" w:space="0" w:color="auto"/>
            <w:left w:val="none" w:sz="0" w:space="0" w:color="auto"/>
            <w:bottom w:val="none" w:sz="0" w:space="0" w:color="auto"/>
            <w:right w:val="none" w:sz="0" w:space="0" w:color="auto"/>
          </w:divBdr>
        </w:div>
        <w:div w:id="1471364149">
          <w:marLeft w:val="24"/>
          <w:marRight w:val="0"/>
          <w:marTop w:val="0"/>
          <w:marBottom w:val="0"/>
          <w:divBdr>
            <w:top w:val="none" w:sz="0" w:space="0" w:color="auto"/>
            <w:left w:val="none" w:sz="0" w:space="0" w:color="auto"/>
            <w:bottom w:val="none" w:sz="0" w:space="0" w:color="auto"/>
            <w:right w:val="none" w:sz="0" w:space="0" w:color="auto"/>
          </w:divBdr>
        </w:div>
        <w:div w:id="1394961378">
          <w:marLeft w:val="0"/>
          <w:marRight w:val="0"/>
          <w:marTop w:val="24"/>
          <w:marBottom w:val="24"/>
          <w:divBdr>
            <w:top w:val="none" w:sz="0" w:space="0" w:color="auto"/>
            <w:left w:val="none" w:sz="0" w:space="0" w:color="auto"/>
            <w:bottom w:val="none" w:sz="0" w:space="0" w:color="auto"/>
            <w:right w:val="none" w:sz="0" w:space="0" w:color="auto"/>
          </w:divBdr>
        </w:div>
        <w:div w:id="1094127502">
          <w:marLeft w:val="24"/>
          <w:marRight w:val="0"/>
          <w:marTop w:val="0"/>
          <w:marBottom w:val="0"/>
          <w:divBdr>
            <w:top w:val="none" w:sz="0" w:space="0" w:color="auto"/>
            <w:left w:val="none" w:sz="0" w:space="0" w:color="auto"/>
            <w:bottom w:val="none" w:sz="0" w:space="0" w:color="auto"/>
            <w:right w:val="none" w:sz="0" w:space="0" w:color="auto"/>
          </w:divBdr>
        </w:div>
        <w:div w:id="1312365102">
          <w:marLeft w:val="0"/>
          <w:marRight w:val="0"/>
          <w:marTop w:val="24"/>
          <w:marBottom w:val="24"/>
          <w:divBdr>
            <w:top w:val="none" w:sz="0" w:space="0" w:color="auto"/>
            <w:left w:val="none" w:sz="0" w:space="0" w:color="auto"/>
            <w:bottom w:val="none" w:sz="0" w:space="0" w:color="auto"/>
            <w:right w:val="none" w:sz="0" w:space="0" w:color="auto"/>
          </w:divBdr>
        </w:div>
        <w:div w:id="314336890">
          <w:marLeft w:val="24"/>
          <w:marRight w:val="0"/>
          <w:marTop w:val="0"/>
          <w:marBottom w:val="0"/>
          <w:divBdr>
            <w:top w:val="none" w:sz="0" w:space="0" w:color="auto"/>
            <w:left w:val="none" w:sz="0" w:space="0" w:color="auto"/>
            <w:bottom w:val="none" w:sz="0" w:space="0" w:color="auto"/>
            <w:right w:val="none" w:sz="0" w:space="0" w:color="auto"/>
          </w:divBdr>
        </w:div>
        <w:div w:id="2073655944">
          <w:marLeft w:val="0"/>
          <w:marRight w:val="0"/>
          <w:marTop w:val="24"/>
          <w:marBottom w:val="24"/>
          <w:divBdr>
            <w:top w:val="none" w:sz="0" w:space="0" w:color="auto"/>
            <w:left w:val="none" w:sz="0" w:space="0" w:color="auto"/>
            <w:bottom w:val="none" w:sz="0" w:space="0" w:color="auto"/>
            <w:right w:val="none" w:sz="0" w:space="0" w:color="auto"/>
          </w:divBdr>
        </w:div>
        <w:div w:id="1418793041">
          <w:marLeft w:val="24"/>
          <w:marRight w:val="0"/>
          <w:marTop w:val="0"/>
          <w:marBottom w:val="0"/>
          <w:divBdr>
            <w:top w:val="none" w:sz="0" w:space="0" w:color="auto"/>
            <w:left w:val="none" w:sz="0" w:space="0" w:color="auto"/>
            <w:bottom w:val="none" w:sz="0" w:space="0" w:color="auto"/>
            <w:right w:val="none" w:sz="0" w:space="0" w:color="auto"/>
          </w:divBdr>
        </w:div>
        <w:div w:id="126974270">
          <w:marLeft w:val="0"/>
          <w:marRight w:val="0"/>
          <w:marTop w:val="24"/>
          <w:marBottom w:val="24"/>
          <w:divBdr>
            <w:top w:val="none" w:sz="0" w:space="0" w:color="auto"/>
            <w:left w:val="none" w:sz="0" w:space="0" w:color="auto"/>
            <w:bottom w:val="none" w:sz="0" w:space="0" w:color="auto"/>
            <w:right w:val="none" w:sz="0" w:space="0" w:color="auto"/>
          </w:divBdr>
        </w:div>
        <w:div w:id="1849169683">
          <w:marLeft w:val="24"/>
          <w:marRight w:val="0"/>
          <w:marTop w:val="0"/>
          <w:marBottom w:val="0"/>
          <w:divBdr>
            <w:top w:val="none" w:sz="0" w:space="0" w:color="auto"/>
            <w:left w:val="none" w:sz="0" w:space="0" w:color="auto"/>
            <w:bottom w:val="none" w:sz="0" w:space="0" w:color="auto"/>
            <w:right w:val="none" w:sz="0" w:space="0" w:color="auto"/>
          </w:divBdr>
        </w:div>
        <w:div w:id="1322195758">
          <w:marLeft w:val="0"/>
          <w:marRight w:val="0"/>
          <w:marTop w:val="24"/>
          <w:marBottom w:val="24"/>
          <w:divBdr>
            <w:top w:val="none" w:sz="0" w:space="0" w:color="auto"/>
            <w:left w:val="none" w:sz="0" w:space="0" w:color="auto"/>
            <w:bottom w:val="none" w:sz="0" w:space="0" w:color="auto"/>
            <w:right w:val="none" w:sz="0" w:space="0" w:color="auto"/>
          </w:divBdr>
        </w:div>
        <w:div w:id="828980960">
          <w:marLeft w:val="24"/>
          <w:marRight w:val="0"/>
          <w:marTop w:val="0"/>
          <w:marBottom w:val="0"/>
          <w:divBdr>
            <w:top w:val="none" w:sz="0" w:space="0" w:color="auto"/>
            <w:left w:val="none" w:sz="0" w:space="0" w:color="auto"/>
            <w:bottom w:val="none" w:sz="0" w:space="0" w:color="auto"/>
            <w:right w:val="none" w:sz="0" w:space="0" w:color="auto"/>
          </w:divBdr>
        </w:div>
        <w:div w:id="831332468">
          <w:marLeft w:val="0"/>
          <w:marRight w:val="0"/>
          <w:marTop w:val="24"/>
          <w:marBottom w:val="24"/>
          <w:divBdr>
            <w:top w:val="none" w:sz="0" w:space="0" w:color="auto"/>
            <w:left w:val="none" w:sz="0" w:space="0" w:color="auto"/>
            <w:bottom w:val="none" w:sz="0" w:space="0" w:color="auto"/>
            <w:right w:val="none" w:sz="0" w:space="0" w:color="auto"/>
          </w:divBdr>
        </w:div>
        <w:div w:id="515458528">
          <w:marLeft w:val="24"/>
          <w:marRight w:val="0"/>
          <w:marTop w:val="0"/>
          <w:marBottom w:val="0"/>
          <w:divBdr>
            <w:top w:val="none" w:sz="0" w:space="0" w:color="auto"/>
            <w:left w:val="none" w:sz="0" w:space="0" w:color="auto"/>
            <w:bottom w:val="none" w:sz="0" w:space="0" w:color="auto"/>
            <w:right w:val="none" w:sz="0" w:space="0" w:color="auto"/>
          </w:divBdr>
        </w:div>
        <w:div w:id="1220821897">
          <w:marLeft w:val="0"/>
          <w:marRight w:val="0"/>
          <w:marTop w:val="24"/>
          <w:marBottom w:val="24"/>
          <w:divBdr>
            <w:top w:val="none" w:sz="0" w:space="0" w:color="auto"/>
            <w:left w:val="none" w:sz="0" w:space="0" w:color="auto"/>
            <w:bottom w:val="none" w:sz="0" w:space="0" w:color="auto"/>
            <w:right w:val="none" w:sz="0" w:space="0" w:color="auto"/>
          </w:divBdr>
        </w:div>
        <w:div w:id="266043068">
          <w:marLeft w:val="24"/>
          <w:marRight w:val="0"/>
          <w:marTop w:val="0"/>
          <w:marBottom w:val="0"/>
          <w:divBdr>
            <w:top w:val="none" w:sz="0" w:space="0" w:color="auto"/>
            <w:left w:val="none" w:sz="0" w:space="0" w:color="auto"/>
            <w:bottom w:val="none" w:sz="0" w:space="0" w:color="auto"/>
            <w:right w:val="none" w:sz="0" w:space="0" w:color="auto"/>
          </w:divBdr>
        </w:div>
        <w:div w:id="512692200">
          <w:marLeft w:val="0"/>
          <w:marRight w:val="0"/>
          <w:marTop w:val="24"/>
          <w:marBottom w:val="24"/>
          <w:divBdr>
            <w:top w:val="none" w:sz="0" w:space="0" w:color="auto"/>
            <w:left w:val="none" w:sz="0" w:space="0" w:color="auto"/>
            <w:bottom w:val="none" w:sz="0" w:space="0" w:color="auto"/>
            <w:right w:val="none" w:sz="0" w:space="0" w:color="auto"/>
          </w:divBdr>
        </w:div>
        <w:div w:id="1954365297">
          <w:marLeft w:val="24"/>
          <w:marRight w:val="0"/>
          <w:marTop w:val="0"/>
          <w:marBottom w:val="0"/>
          <w:divBdr>
            <w:top w:val="none" w:sz="0" w:space="0" w:color="auto"/>
            <w:left w:val="none" w:sz="0" w:space="0" w:color="auto"/>
            <w:bottom w:val="none" w:sz="0" w:space="0" w:color="auto"/>
            <w:right w:val="none" w:sz="0" w:space="0" w:color="auto"/>
          </w:divBdr>
        </w:div>
        <w:div w:id="1884632976">
          <w:marLeft w:val="0"/>
          <w:marRight w:val="0"/>
          <w:marTop w:val="24"/>
          <w:marBottom w:val="24"/>
          <w:divBdr>
            <w:top w:val="none" w:sz="0" w:space="0" w:color="auto"/>
            <w:left w:val="none" w:sz="0" w:space="0" w:color="auto"/>
            <w:bottom w:val="none" w:sz="0" w:space="0" w:color="auto"/>
            <w:right w:val="none" w:sz="0" w:space="0" w:color="auto"/>
          </w:divBdr>
        </w:div>
        <w:div w:id="442961909">
          <w:marLeft w:val="24"/>
          <w:marRight w:val="0"/>
          <w:marTop w:val="0"/>
          <w:marBottom w:val="0"/>
          <w:divBdr>
            <w:top w:val="none" w:sz="0" w:space="0" w:color="auto"/>
            <w:left w:val="none" w:sz="0" w:space="0" w:color="auto"/>
            <w:bottom w:val="none" w:sz="0" w:space="0" w:color="auto"/>
            <w:right w:val="none" w:sz="0" w:space="0" w:color="auto"/>
          </w:divBdr>
        </w:div>
        <w:div w:id="868106863">
          <w:marLeft w:val="0"/>
          <w:marRight w:val="0"/>
          <w:marTop w:val="24"/>
          <w:marBottom w:val="24"/>
          <w:divBdr>
            <w:top w:val="none" w:sz="0" w:space="0" w:color="auto"/>
            <w:left w:val="none" w:sz="0" w:space="0" w:color="auto"/>
            <w:bottom w:val="none" w:sz="0" w:space="0" w:color="auto"/>
            <w:right w:val="none" w:sz="0" w:space="0" w:color="auto"/>
          </w:divBdr>
        </w:div>
        <w:div w:id="1130827958">
          <w:marLeft w:val="24"/>
          <w:marRight w:val="0"/>
          <w:marTop w:val="0"/>
          <w:marBottom w:val="0"/>
          <w:divBdr>
            <w:top w:val="none" w:sz="0" w:space="0" w:color="auto"/>
            <w:left w:val="none" w:sz="0" w:space="0" w:color="auto"/>
            <w:bottom w:val="none" w:sz="0" w:space="0" w:color="auto"/>
            <w:right w:val="none" w:sz="0" w:space="0" w:color="auto"/>
          </w:divBdr>
        </w:div>
        <w:div w:id="846747727">
          <w:marLeft w:val="0"/>
          <w:marRight w:val="0"/>
          <w:marTop w:val="24"/>
          <w:marBottom w:val="24"/>
          <w:divBdr>
            <w:top w:val="none" w:sz="0" w:space="0" w:color="auto"/>
            <w:left w:val="none" w:sz="0" w:space="0" w:color="auto"/>
            <w:bottom w:val="none" w:sz="0" w:space="0" w:color="auto"/>
            <w:right w:val="none" w:sz="0" w:space="0" w:color="auto"/>
          </w:divBdr>
        </w:div>
        <w:div w:id="860313906">
          <w:marLeft w:val="24"/>
          <w:marRight w:val="0"/>
          <w:marTop w:val="0"/>
          <w:marBottom w:val="0"/>
          <w:divBdr>
            <w:top w:val="none" w:sz="0" w:space="0" w:color="auto"/>
            <w:left w:val="none" w:sz="0" w:space="0" w:color="auto"/>
            <w:bottom w:val="none" w:sz="0" w:space="0" w:color="auto"/>
            <w:right w:val="none" w:sz="0" w:space="0" w:color="auto"/>
          </w:divBdr>
        </w:div>
      </w:divsChild>
    </w:div>
    <w:div w:id="1783694263">
      <w:bodyDiv w:val="1"/>
      <w:marLeft w:val="0"/>
      <w:marRight w:val="0"/>
      <w:marTop w:val="0"/>
      <w:marBottom w:val="0"/>
      <w:divBdr>
        <w:top w:val="none" w:sz="0" w:space="0" w:color="auto"/>
        <w:left w:val="none" w:sz="0" w:space="0" w:color="auto"/>
        <w:bottom w:val="none" w:sz="0" w:space="0" w:color="auto"/>
        <w:right w:val="none" w:sz="0" w:space="0" w:color="auto"/>
      </w:divBdr>
    </w:div>
    <w:div w:id="1822697979">
      <w:bodyDiv w:val="1"/>
      <w:marLeft w:val="0"/>
      <w:marRight w:val="0"/>
      <w:marTop w:val="0"/>
      <w:marBottom w:val="0"/>
      <w:divBdr>
        <w:top w:val="none" w:sz="0" w:space="0" w:color="auto"/>
        <w:left w:val="none" w:sz="0" w:space="0" w:color="auto"/>
        <w:bottom w:val="none" w:sz="0" w:space="0" w:color="auto"/>
        <w:right w:val="none" w:sz="0" w:space="0" w:color="auto"/>
      </w:divBdr>
    </w:div>
    <w:div w:id="1916281799">
      <w:bodyDiv w:val="1"/>
      <w:marLeft w:val="0"/>
      <w:marRight w:val="0"/>
      <w:marTop w:val="0"/>
      <w:marBottom w:val="0"/>
      <w:divBdr>
        <w:top w:val="none" w:sz="0" w:space="0" w:color="auto"/>
        <w:left w:val="none" w:sz="0" w:space="0" w:color="auto"/>
        <w:bottom w:val="none" w:sz="0" w:space="0" w:color="auto"/>
        <w:right w:val="none" w:sz="0" w:space="0" w:color="auto"/>
      </w:divBdr>
    </w:div>
    <w:div w:id="1950966979">
      <w:bodyDiv w:val="1"/>
      <w:marLeft w:val="0"/>
      <w:marRight w:val="0"/>
      <w:marTop w:val="0"/>
      <w:marBottom w:val="0"/>
      <w:divBdr>
        <w:top w:val="none" w:sz="0" w:space="0" w:color="auto"/>
        <w:left w:val="none" w:sz="0" w:space="0" w:color="auto"/>
        <w:bottom w:val="none" w:sz="0" w:space="0" w:color="auto"/>
        <w:right w:val="none" w:sz="0" w:space="0" w:color="auto"/>
      </w:divBdr>
    </w:div>
    <w:div w:id="2005546417">
      <w:bodyDiv w:val="1"/>
      <w:marLeft w:val="0"/>
      <w:marRight w:val="0"/>
      <w:marTop w:val="0"/>
      <w:marBottom w:val="0"/>
      <w:divBdr>
        <w:top w:val="none" w:sz="0" w:space="0" w:color="auto"/>
        <w:left w:val="none" w:sz="0" w:space="0" w:color="auto"/>
        <w:bottom w:val="none" w:sz="0" w:space="0" w:color="auto"/>
        <w:right w:val="none" w:sz="0" w:space="0" w:color="auto"/>
      </w:divBdr>
    </w:div>
    <w:div w:id="2013679345">
      <w:bodyDiv w:val="1"/>
      <w:marLeft w:val="0"/>
      <w:marRight w:val="0"/>
      <w:marTop w:val="0"/>
      <w:marBottom w:val="0"/>
      <w:divBdr>
        <w:top w:val="none" w:sz="0" w:space="0" w:color="auto"/>
        <w:left w:val="none" w:sz="0" w:space="0" w:color="auto"/>
        <w:bottom w:val="none" w:sz="0" w:space="0" w:color="auto"/>
        <w:right w:val="none" w:sz="0" w:space="0" w:color="auto"/>
      </w:divBdr>
    </w:div>
    <w:div w:id="2028479420">
      <w:bodyDiv w:val="1"/>
      <w:marLeft w:val="0"/>
      <w:marRight w:val="0"/>
      <w:marTop w:val="0"/>
      <w:marBottom w:val="0"/>
      <w:divBdr>
        <w:top w:val="none" w:sz="0" w:space="0" w:color="auto"/>
        <w:left w:val="none" w:sz="0" w:space="0" w:color="auto"/>
        <w:bottom w:val="none" w:sz="0" w:space="0" w:color="auto"/>
        <w:right w:val="none" w:sz="0" w:space="0" w:color="auto"/>
      </w:divBdr>
    </w:div>
    <w:div w:id="2045863688">
      <w:bodyDiv w:val="1"/>
      <w:marLeft w:val="0"/>
      <w:marRight w:val="0"/>
      <w:marTop w:val="0"/>
      <w:marBottom w:val="0"/>
      <w:divBdr>
        <w:top w:val="none" w:sz="0" w:space="0" w:color="auto"/>
        <w:left w:val="none" w:sz="0" w:space="0" w:color="auto"/>
        <w:bottom w:val="none" w:sz="0" w:space="0" w:color="auto"/>
        <w:right w:val="none" w:sz="0" w:space="0" w:color="auto"/>
      </w:divBdr>
      <w:divsChild>
        <w:div w:id="1342975587">
          <w:marLeft w:val="0"/>
          <w:marRight w:val="0"/>
          <w:marTop w:val="0"/>
          <w:marBottom w:val="0"/>
          <w:divBdr>
            <w:top w:val="none" w:sz="0" w:space="0" w:color="auto"/>
            <w:left w:val="none" w:sz="0" w:space="0" w:color="auto"/>
            <w:bottom w:val="none" w:sz="0" w:space="0" w:color="auto"/>
            <w:right w:val="none" w:sz="0" w:space="0" w:color="auto"/>
          </w:divBdr>
        </w:div>
        <w:div w:id="487870336">
          <w:marLeft w:val="0"/>
          <w:marRight w:val="0"/>
          <w:marTop w:val="0"/>
          <w:marBottom w:val="0"/>
          <w:divBdr>
            <w:top w:val="none" w:sz="0" w:space="0" w:color="auto"/>
            <w:left w:val="none" w:sz="0" w:space="0" w:color="auto"/>
            <w:bottom w:val="none" w:sz="0" w:space="0" w:color="auto"/>
            <w:right w:val="none" w:sz="0" w:space="0" w:color="auto"/>
          </w:divBdr>
        </w:div>
      </w:divsChild>
    </w:div>
    <w:div w:id="2101556644">
      <w:bodyDiv w:val="1"/>
      <w:marLeft w:val="0"/>
      <w:marRight w:val="0"/>
      <w:marTop w:val="0"/>
      <w:marBottom w:val="0"/>
      <w:divBdr>
        <w:top w:val="none" w:sz="0" w:space="0" w:color="auto"/>
        <w:left w:val="none" w:sz="0" w:space="0" w:color="auto"/>
        <w:bottom w:val="none" w:sz="0" w:space="0" w:color="auto"/>
        <w:right w:val="none" w:sz="0" w:space="0" w:color="auto"/>
      </w:divBdr>
      <w:divsChild>
        <w:div w:id="1616324381">
          <w:marLeft w:val="336"/>
          <w:marRight w:val="0"/>
          <w:marTop w:val="120"/>
          <w:marBottom w:val="312"/>
          <w:divBdr>
            <w:top w:val="none" w:sz="0" w:space="0" w:color="auto"/>
            <w:left w:val="none" w:sz="0" w:space="0" w:color="auto"/>
            <w:bottom w:val="none" w:sz="0" w:space="0" w:color="auto"/>
            <w:right w:val="none" w:sz="0" w:space="0" w:color="auto"/>
          </w:divBdr>
          <w:divsChild>
            <w:div w:id="11687147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22844018">
          <w:marLeft w:val="0"/>
          <w:marRight w:val="0"/>
          <w:marTop w:val="72"/>
          <w:marBottom w:val="0"/>
          <w:divBdr>
            <w:top w:val="none" w:sz="0" w:space="0" w:color="auto"/>
            <w:left w:val="none" w:sz="0" w:space="0" w:color="auto"/>
            <w:bottom w:val="none" w:sz="0" w:space="0" w:color="auto"/>
            <w:right w:val="none" w:sz="0" w:space="0" w:color="auto"/>
          </w:divBdr>
        </w:div>
      </w:divsChild>
    </w:div>
    <w:div w:id="2114586313">
      <w:bodyDiv w:val="1"/>
      <w:marLeft w:val="0"/>
      <w:marRight w:val="0"/>
      <w:marTop w:val="0"/>
      <w:marBottom w:val="0"/>
      <w:divBdr>
        <w:top w:val="none" w:sz="0" w:space="0" w:color="auto"/>
        <w:left w:val="none" w:sz="0" w:space="0" w:color="auto"/>
        <w:bottom w:val="none" w:sz="0" w:space="0" w:color="auto"/>
        <w:right w:val="none" w:sz="0" w:space="0" w:color="auto"/>
      </w:divBdr>
    </w:div>
    <w:div w:id="214187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hyperlink" Target="http://www.aging.slco.org"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jobs.utah.gov/wi/data/library/occupation/skillsprojections.html" TargetMode="External"/><Relationship Id="rId25" Type="http://schemas.openxmlformats.org/officeDocument/2006/relationships/hyperlink" Target="https://www.mountainland.org/aging" TargetMode="External"/><Relationship Id="rId33" Type="http://schemas.openxmlformats.org/officeDocument/2006/relationships/hyperlink" Target="https://www.weberhs.net/aging-services" TargetMode="External"/><Relationship Id="rId38" Type="http://schemas.openxmlformats.org/officeDocument/2006/relationships/hyperlink" Target="https://data.census.gov/cedsci/table?q=utah%20s1601&amp;g=0400000US49&amp;tid=ACSST5Y2019.S1601"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yperlink" Target="http://seualg.utah.gov/index.php/community-services/ag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fivecounty.utah.gov/programs/aging/" TargetMode="External"/><Relationship Id="rId32" Type="http://schemas.openxmlformats.org/officeDocument/2006/relationships/hyperlink" Target="https://www.uintahgoldenage.org/aboutus.htm" TargetMode="External"/><Relationship Id="rId37" Type="http://schemas.openxmlformats.org/officeDocument/2006/relationships/image" Target="media/image14.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daviscountyutah.gov/health/aging-and-adult-services" TargetMode="External"/><Relationship Id="rId28" Type="http://schemas.openxmlformats.org/officeDocument/2006/relationships/hyperlink" Target="http://sixcounty.com/aging-and-volunteer-services/" TargetMode="External"/><Relationship Id="rId36" Type="http://schemas.openxmlformats.org/officeDocument/2006/relationships/image" Target="media/image13.emf"/><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hyperlink" Target="https://tooelehealth.org/aging-services/"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brag.utah.gov" TargetMode="External"/><Relationship Id="rId27" Type="http://schemas.openxmlformats.org/officeDocument/2006/relationships/hyperlink" Target="http://sanjuancounty.org/index.php/residential/aging/" TargetMode="External"/><Relationship Id="rId30" Type="http://schemas.openxmlformats.org/officeDocument/2006/relationships/hyperlink" Target="https://tooelehealth.org/aging-services/" TargetMode="External"/><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E70793-2D43-4987-A4AA-0D6AA51DF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17187</Words>
  <Characters>97966</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UTAH SENIOR COMMUNITY SERVICE EMPLOYMENT PROGRAM (SCSEP) Two-Year State Plan Modification 2022-2023</vt:lpstr>
    </vt:vector>
  </TitlesOfParts>
  <Company>HP</Company>
  <LinksUpToDate>false</LinksUpToDate>
  <CharactersWithSpaces>114924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UTAH SENIOR COMMUNITY SERVICE EMPLOYMENT PROGRAM (SCSEP) Two-Year State Plan Modification 2022-2023</dc:title>
  <dc:subject>Strategic Plan 2020-2023</dc:subject>
  <dc:creator>Darren Hotton, Utah SCSEP Program Director</dc:creator>
  <cp:lastModifiedBy>Darren Hotton</cp:lastModifiedBy>
  <cp:revision>2</cp:revision>
  <cp:lastPrinted>2020-03-02T22:31:00Z</cp:lastPrinted>
  <dcterms:created xsi:type="dcterms:W3CDTF">2022-03-15T22:16:00Z</dcterms:created>
  <dcterms:modified xsi:type="dcterms:W3CDTF">2022-03-15T22:16:00Z</dcterms:modified>
</cp:coreProperties>
</file>